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6311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37D6F1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854BF">
              <w:rPr>
                <w:noProof/>
                <w:webHidden/>
              </w:rPr>
              <w:t>2</w:t>
            </w:r>
            <w:r>
              <w:rPr>
                <w:noProof/>
                <w:webHidden/>
              </w:rPr>
              <w:fldChar w:fldCharType="end"/>
            </w:r>
          </w:hyperlink>
        </w:p>
        <w:p w14:paraId="47CC41D1" w14:textId="40BF082A" w:rsidR="00F46719" w:rsidRDefault="0016311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854BF">
              <w:rPr>
                <w:noProof/>
                <w:webHidden/>
              </w:rPr>
              <w:t>2</w:t>
            </w:r>
            <w:r w:rsidR="00F46719">
              <w:rPr>
                <w:noProof/>
                <w:webHidden/>
              </w:rPr>
              <w:fldChar w:fldCharType="end"/>
            </w:r>
          </w:hyperlink>
        </w:p>
        <w:p w14:paraId="0205BF1A" w14:textId="1D5481AE" w:rsidR="00F46719" w:rsidRDefault="0016311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854BF">
              <w:rPr>
                <w:noProof/>
                <w:webHidden/>
              </w:rPr>
              <w:t>3</w:t>
            </w:r>
            <w:r w:rsidR="00F46719">
              <w:rPr>
                <w:noProof/>
                <w:webHidden/>
              </w:rPr>
              <w:fldChar w:fldCharType="end"/>
            </w:r>
          </w:hyperlink>
        </w:p>
        <w:p w14:paraId="3181098F" w14:textId="682DEF72" w:rsidR="00F46719" w:rsidRDefault="0016311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854BF">
              <w:rPr>
                <w:noProof/>
                <w:webHidden/>
              </w:rPr>
              <w:t>4</w:t>
            </w:r>
            <w:r w:rsidR="00F46719">
              <w:rPr>
                <w:noProof/>
                <w:webHidden/>
              </w:rPr>
              <w:fldChar w:fldCharType="end"/>
            </w:r>
          </w:hyperlink>
        </w:p>
        <w:p w14:paraId="3E5886DF" w14:textId="6FDF67A8" w:rsidR="00F46719" w:rsidRDefault="0016311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854BF">
              <w:rPr>
                <w:noProof/>
                <w:webHidden/>
              </w:rPr>
              <w:t>5</w:t>
            </w:r>
            <w:r w:rsidR="00F46719">
              <w:rPr>
                <w:noProof/>
                <w:webHidden/>
              </w:rPr>
              <w:fldChar w:fldCharType="end"/>
            </w:r>
          </w:hyperlink>
        </w:p>
        <w:p w14:paraId="653AF446" w14:textId="416B43AA" w:rsidR="00F46719" w:rsidRDefault="0016311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854BF">
              <w:rPr>
                <w:noProof/>
                <w:webHidden/>
              </w:rPr>
              <w:t>8</w:t>
            </w:r>
            <w:r w:rsidR="00F46719">
              <w:rPr>
                <w:noProof/>
                <w:webHidden/>
              </w:rPr>
              <w:fldChar w:fldCharType="end"/>
            </w:r>
          </w:hyperlink>
        </w:p>
        <w:p w14:paraId="21BA046A" w14:textId="32C2E4BF" w:rsidR="00F46719" w:rsidRDefault="0016311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854BF">
              <w:rPr>
                <w:noProof/>
                <w:webHidden/>
              </w:rPr>
              <w:t>9</w:t>
            </w:r>
            <w:r w:rsidR="00F46719">
              <w:rPr>
                <w:noProof/>
                <w:webHidden/>
              </w:rPr>
              <w:fldChar w:fldCharType="end"/>
            </w:r>
          </w:hyperlink>
        </w:p>
        <w:p w14:paraId="784807F5" w14:textId="79D1A31C" w:rsidR="00F46719" w:rsidRDefault="0016311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854BF">
              <w:rPr>
                <w:noProof/>
                <w:webHidden/>
              </w:rPr>
              <w:t>10</w:t>
            </w:r>
            <w:r w:rsidR="00F46719">
              <w:rPr>
                <w:noProof/>
                <w:webHidden/>
              </w:rPr>
              <w:fldChar w:fldCharType="end"/>
            </w:r>
          </w:hyperlink>
        </w:p>
        <w:p w14:paraId="7E663DB5" w14:textId="065D1220" w:rsidR="00F46719" w:rsidRDefault="0016311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854BF">
              <w:rPr>
                <w:noProof/>
                <w:webHidden/>
              </w:rPr>
              <w:t>11</w:t>
            </w:r>
            <w:r w:rsidR="00F46719">
              <w:rPr>
                <w:noProof/>
                <w:webHidden/>
              </w:rPr>
              <w:fldChar w:fldCharType="end"/>
            </w:r>
          </w:hyperlink>
        </w:p>
        <w:p w14:paraId="335A44C3" w14:textId="2C4CC000" w:rsidR="00F46719" w:rsidRDefault="0016311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854BF">
              <w:rPr>
                <w:noProof/>
                <w:webHidden/>
              </w:rPr>
              <w:t>12</w:t>
            </w:r>
            <w:r w:rsidR="00F46719">
              <w:rPr>
                <w:noProof/>
                <w:webHidden/>
              </w:rPr>
              <w:fldChar w:fldCharType="end"/>
            </w:r>
          </w:hyperlink>
        </w:p>
        <w:p w14:paraId="290CB7FF" w14:textId="04875307" w:rsidR="00F46719" w:rsidRDefault="0016311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854BF">
              <w:rPr>
                <w:noProof/>
                <w:webHidden/>
              </w:rPr>
              <w:t>12</w:t>
            </w:r>
            <w:r w:rsidR="00F46719">
              <w:rPr>
                <w:noProof/>
                <w:webHidden/>
              </w:rPr>
              <w:fldChar w:fldCharType="end"/>
            </w:r>
          </w:hyperlink>
        </w:p>
        <w:p w14:paraId="67FB6C3B" w14:textId="5F4CA2E1" w:rsidR="00F46719" w:rsidRDefault="0016311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854BF">
              <w:rPr>
                <w:noProof/>
                <w:webHidden/>
              </w:rPr>
              <w:t>12</w:t>
            </w:r>
            <w:r w:rsidR="00F46719">
              <w:rPr>
                <w:noProof/>
                <w:webHidden/>
              </w:rPr>
              <w:fldChar w:fldCharType="end"/>
            </w:r>
          </w:hyperlink>
        </w:p>
        <w:p w14:paraId="3373EEEC" w14:textId="2D7AAED9" w:rsidR="00F46719" w:rsidRDefault="0016311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854BF">
              <w:rPr>
                <w:noProof/>
                <w:webHidden/>
              </w:rPr>
              <w:t>12</w:t>
            </w:r>
            <w:r w:rsidR="00F46719">
              <w:rPr>
                <w:noProof/>
                <w:webHidden/>
              </w:rPr>
              <w:fldChar w:fldCharType="end"/>
            </w:r>
          </w:hyperlink>
        </w:p>
        <w:p w14:paraId="01A1A543" w14:textId="4D3F401C" w:rsidR="00F46719" w:rsidRDefault="0016311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854BF">
              <w:rPr>
                <w:noProof/>
                <w:webHidden/>
              </w:rPr>
              <w:t>12</w:t>
            </w:r>
            <w:r w:rsidR="00F46719">
              <w:rPr>
                <w:noProof/>
                <w:webHidden/>
              </w:rPr>
              <w:fldChar w:fldCharType="end"/>
            </w:r>
          </w:hyperlink>
        </w:p>
        <w:p w14:paraId="314DA06E" w14:textId="10156A98" w:rsidR="00F46719" w:rsidRDefault="0016311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854BF">
              <w:rPr>
                <w:noProof/>
                <w:webHidden/>
              </w:rPr>
              <w:t>13</w:t>
            </w:r>
            <w:r w:rsidR="00F46719">
              <w:rPr>
                <w:noProof/>
                <w:webHidden/>
              </w:rPr>
              <w:fldChar w:fldCharType="end"/>
            </w:r>
          </w:hyperlink>
        </w:p>
        <w:p w14:paraId="0A10726F" w14:textId="42194040" w:rsidR="00F46719" w:rsidRDefault="0016311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854BF">
              <w:rPr>
                <w:noProof/>
                <w:webHidden/>
              </w:rPr>
              <w:t>13</w:t>
            </w:r>
            <w:r w:rsidR="00F46719">
              <w:rPr>
                <w:noProof/>
                <w:webHidden/>
              </w:rPr>
              <w:fldChar w:fldCharType="end"/>
            </w:r>
          </w:hyperlink>
        </w:p>
        <w:p w14:paraId="3402BC77" w14:textId="0ED1AAE5" w:rsidR="00F46719" w:rsidRDefault="0016311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854BF">
              <w:rPr>
                <w:noProof/>
                <w:webHidden/>
              </w:rPr>
              <w:t>13</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E3B4B" w:rsidRDefault="007D1E76" w:rsidP="00C5538C">
      <w:pPr>
        <w:pStyle w:val="Ttulo2"/>
        <w:rPr>
          <w:rFonts w:asciiTheme="minorHAnsi" w:hAnsiTheme="minorHAnsi" w:cstheme="minorHAnsi"/>
          <w:b/>
          <w:color w:val="auto"/>
          <w:sz w:val="28"/>
          <w:szCs w:val="28"/>
        </w:rPr>
      </w:pPr>
      <w:bookmarkStart w:id="1" w:name="_Toc508279621"/>
      <w:r w:rsidRPr="000E3B4B">
        <w:rPr>
          <w:rFonts w:asciiTheme="minorHAnsi" w:hAnsiTheme="minorHAnsi" w:cstheme="minorHAnsi"/>
          <w:b/>
          <w:color w:val="auto"/>
          <w:sz w:val="28"/>
          <w:szCs w:val="28"/>
        </w:rPr>
        <w:t>1. Introducción:</w:t>
      </w:r>
      <w:bookmarkEnd w:id="1"/>
    </w:p>
    <w:p w14:paraId="56037BD5" w14:textId="77777777" w:rsidR="007D1E76" w:rsidRPr="00C5538C" w:rsidRDefault="007D1E76" w:rsidP="00C5538C">
      <w:pPr>
        <w:tabs>
          <w:tab w:val="left" w:leader="underscore" w:pos="9639"/>
        </w:tabs>
        <w:spacing w:after="0"/>
        <w:jc w:val="both"/>
        <w:rPr>
          <w:rFonts w:cs="Calibri"/>
          <w:sz w:val="24"/>
          <w:szCs w:val="24"/>
        </w:rPr>
      </w:pPr>
      <w:r w:rsidRPr="00C5538C">
        <w:rPr>
          <w:rFonts w:cs="Calibri"/>
          <w:sz w:val="24"/>
          <w:szCs w:val="24"/>
        </w:rPr>
        <w:t>Breve descripción de las actividades principales de la entidad.</w:t>
      </w:r>
    </w:p>
    <w:p w14:paraId="4193C952" w14:textId="77777777" w:rsidR="008B220F" w:rsidRPr="00C5538C" w:rsidRDefault="008B220F" w:rsidP="00C5538C">
      <w:pPr>
        <w:tabs>
          <w:tab w:val="left" w:leader="underscore" w:pos="9639"/>
        </w:tabs>
        <w:spacing w:after="0"/>
        <w:jc w:val="both"/>
        <w:rPr>
          <w:rFonts w:cs="Calibri"/>
          <w:sz w:val="24"/>
          <w:szCs w:val="24"/>
        </w:rPr>
      </w:pPr>
    </w:p>
    <w:p w14:paraId="6B45DAEC" w14:textId="77777777" w:rsidR="00C5538C" w:rsidRPr="00C5538C" w:rsidRDefault="00114027" w:rsidP="00C5538C">
      <w:pPr>
        <w:tabs>
          <w:tab w:val="left" w:leader="underscore" w:pos="9639"/>
        </w:tabs>
        <w:spacing w:after="0"/>
        <w:jc w:val="both"/>
        <w:rPr>
          <w:rFonts w:cs="Calibri"/>
          <w:sz w:val="24"/>
          <w:szCs w:val="24"/>
        </w:rPr>
      </w:pPr>
      <w:r w:rsidRPr="00C5538C">
        <w:rPr>
          <w:rFonts w:cs="Calibri"/>
          <w:sz w:val="24"/>
          <w:szCs w:val="24"/>
        </w:rPr>
        <w:t>Nuestra Institución se encuentra alienada al Plan Nacional de Desarrollo, reflejando de esta manera los compromisos y recursos que se requieren para alcanzar los objetivos planteados en el PIID Institucional, debiendo fortalecer</w:t>
      </w:r>
      <w:r w:rsidR="00C5538C" w:rsidRPr="00C5538C">
        <w:rPr>
          <w:rFonts w:cs="Calibri"/>
          <w:sz w:val="24"/>
          <w:szCs w:val="24"/>
        </w:rPr>
        <w:t xml:space="preserve"> </w:t>
      </w:r>
      <w:proofErr w:type="gramStart"/>
      <w:r w:rsidR="00C5538C" w:rsidRPr="00C5538C">
        <w:rPr>
          <w:rFonts w:cs="Calibri"/>
          <w:sz w:val="24"/>
          <w:szCs w:val="24"/>
        </w:rPr>
        <w:t>aspecto relevantes</w:t>
      </w:r>
      <w:proofErr w:type="gramEnd"/>
      <w:r w:rsidR="00C5538C" w:rsidRPr="00C5538C">
        <w:rPr>
          <w:rFonts w:cs="Calibri"/>
          <w:sz w:val="24"/>
          <w:szCs w:val="24"/>
        </w:rPr>
        <w:t xml:space="preserve"> para el cumplimiento de su objeto social como:</w:t>
      </w:r>
    </w:p>
    <w:p w14:paraId="19E7EC8C" w14:textId="77777777" w:rsidR="00C5538C" w:rsidRPr="00C5538C" w:rsidRDefault="00C5538C" w:rsidP="00C5538C">
      <w:pPr>
        <w:tabs>
          <w:tab w:val="left" w:leader="underscore" w:pos="9639"/>
        </w:tabs>
        <w:spacing w:after="0"/>
        <w:jc w:val="both"/>
        <w:rPr>
          <w:rFonts w:cs="Calibri"/>
          <w:sz w:val="24"/>
          <w:szCs w:val="24"/>
        </w:rPr>
      </w:pPr>
    </w:p>
    <w:p w14:paraId="70973038" w14:textId="77777777" w:rsidR="00C5538C" w:rsidRPr="00C5538C" w:rsidRDefault="00C5538C" w:rsidP="00C5538C">
      <w:pPr>
        <w:pStyle w:val="Prrafodelista"/>
        <w:numPr>
          <w:ilvl w:val="0"/>
          <w:numId w:val="2"/>
        </w:numPr>
        <w:tabs>
          <w:tab w:val="left" w:leader="underscore" w:pos="9639"/>
        </w:tabs>
        <w:spacing w:after="0"/>
        <w:jc w:val="both"/>
        <w:rPr>
          <w:rFonts w:cs="Calibri"/>
          <w:sz w:val="24"/>
          <w:szCs w:val="24"/>
        </w:rPr>
      </w:pPr>
      <w:r w:rsidRPr="00C5538C">
        <w:rPr>
          <w:rFonts w:cs="Calibri"/>
          <w:sz w:val="24"/>
          <w:szCs w:val="24"/>
        </w:rPr>
        <w:t>La consolidación de los cuerpos académicos, mediante el mejoramiento de la formación y habilitación de la planta docente, así como el impulso del desarrollo de proyectos de investigación; para lo cual de manera paralela se complementará la infraestructura con la construcción  de los talleres y laboratorios que demandan los programas académicos y el equipamiento de los existentes, el mejoramiento de los servicios de internet para poder implementar de manera eficiente el uso de las TIC´S  en el proceso educativo e incursionar en la educación a distancia; y mediante esta acciones solventar los principales retos que se tienen para la acreditación de los programas académicos.</w:t>
      </w:r>
    </w:p>
    <w:p w14:paraId="7B2A48DD" w14:textId="18A172D9" w:rsidR="00C5538C" w:rsidRPr="00C5538C" w:rsidRDefault="00C5538C" w:rsidP="00C5538C">
      <w:pPr>
        <w:pStyle w:val="Prrafodelista"/>
        <w:numPr>
          <w:ilvl w:val="0"/>
          <w:numId w:val="2"/>
        </w:numPr>
        <w:tabs>
          <w:tab w:val="left" w:leader="underscore" w:pos="9639"/>
        </w:tabs>
        <w:spacing w:after="0"/>
        <w:jc w:val="both"/>
        <w:rPr>
          <w:rFonts w:cs="Calibri"/>
          <w:sz w:val="24"/>
          <w:szCs w:val="24"/>
        </w:rPr>
      </w:pPr>
      <w:r w:rsidRPr="00C5538C">
        <w:rPr>
          <w:rFonts w:cs="Calibri"/>
          <w:sz w:val="24"/>
          <w:szCs w:val="24"/>
        </w:rPr>
        <w:t xml:space="preserve">Incrementar la cobertura, mediante la ampliación de la oferta educativa y la diversificación de las modalidades de educación, así como promover la inclusión de estudiantes de las zonas indígenas y </w:t>
      </w:r>
      <w:proofErr w:type="spellStart"/>
      <w:r w:rsidRPr="00C5538C">
        <w:rPr>
          <w:rFonts w:cs="Calibri"/>
          <w:sz w:val="24"/>
          <w:szCs w:val="24"/>
        </w:rPr>
        <w:t>afromestizas</w:t>
      </w:r>
      <w:proofErr w:type="spellEnd"/>
      <w:r w:rsidRPr="00C5538C">
        <w:rPr>
          <w:rFonts w:cs="Calibri"/>
          <w:sz w:val="24"/>
          <w:szCs w:val="24"/>
        </w:rPr>
        <w:t xml:space="preserve"> de la región mediante la vinculación con las comunidades y escuelas de nivel medio superior.</w:t>
      </w:r>
    </w:p>
    <w:p w14:paraId="2BDB56E6" w14:textId="5804FE57" w:rsidR="00C5538C" w:rsidRPr="00C5538C" w:rsidRDefault="00C5538C" w:rsidP="00C5538C">
      <w:pPr>
        <w:pStyle w:val="Prrafodelista"/>
        <w:numPr>
          <w:ilvl w:val="0"/>
          <w:numId w:val="2"/>
        </w:numPr>
        <w:tabs>
          <w:tab w:val="left" w:leader="underscore" w:pos="9639"/>
        </w:tabs>
        <w:spacing w:after="0"/>
        <w:jc w:val="both"/>
        <w:rPr>
          <w:rFonts w:cs="Calibri"/>
          <w:sz w:val="24"/>
          <w:szCs w:val="24"/>
        </w:rPr>
      </w:pPr>
      <w:r w:rsidRPr="00C5538C">
        <w:rPr>
          <w:rFonts w:cs="Calibri"/>
          <w:sz w:val="24"/>
          <w:szCs w:val="24"/>
        </w:rPr>
        <w:t xml:space="preserve">La vinculación institucional a través del impulso desarrollo de proyectos de innovación tecnológica y </w:t>
      </w:r>
      <w:proofErr w:type="spellStart"/>
      <w:r w:rsidRPr="00C5538C">
        <w:rPr>
          <w:rFonts w:cs="Calibri"/>
          <w:sz w:val="24"/>
          <w:szCs w:val="24"/>
        </w:rPr>
        <w:t>emprendedurismo</w:t>
      </w:r>
      <w:proofErr w:type="spellEnd"/>
      <w:r w:rsidRPr="00C5538C">
        <w:rPr>
          <w:rFonts w:cs="Calibri"/>
          <w:sz w:val="24"/>
          <w:szCs w:val="24"/>
        </w:rPr>
        <w:t xml:space="preserve"> en asociación con las empresas, dependencias de gobierno y asociaciones civiles en la región; e impulsar el intercambio académico nacional e internacional y con ello la formación del capital humano.</w:t>
      </w:r>
    </w:p>
    <w:p w14:paraId="7FC5E966" w14:textId="7321C0D6" w:rsidR="007D1E76" w:rsidRPr="00C5538C" w:rsidRDefault="00114027" w:rsidP="00C5538C">
      <w:pPr>
        <w:tabs>
          <w:tab w:val="left" w:leader="underscore" w:pos="9639"/>
        </w:tabs>
        <w:spacing w:after="0"/>
        <w:jc w:val="both"/>
        <w:rPr>
          <w:rFonts w:cs="Calibri"/>
          <w:sz w:val="24"/>
          <w:szCs w:val="24"/>
        </w:rPr>
      </w:pPr>
      <w:r w:rsidRPr="00C5538C">
        <w:rPr>
          <w:rFonts w:cs="Calibri"/>
          <w:sz w:val="24"/>
          <w:szCs w:val="24"/>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F829F7" w:rsidRDefault="007D1E76" w:rsidP="00F829F7">
      <w:pPr>
        <w:pStyle w:val="Ttulo2"/>
        <w:rPr>
          <w:rFonts w:asciiTheme="minorHAnsi" w:hAnsiTheme="minorHAnsi" w:cstheme="minorHAnsi"/>
          <w:b/>
          <w:color w:val="auto"/>
          <w:sz w:val="24"/>
          <w:szCs w:val="24"/>
        </w:rPr>
      </w:pPr>
      <w:bookmarkStart w:id="2" w:name="_Toc508279622"/>
      <w:r w:rsidRPr="000E3B4B">
        <w:rPr>
          <w:rFonts w:asciiTheme="minorHAnsi" w:hAnsiTheme="minorHAnsi" w:cstheme="minorHAnsi"/>
          <w:b/>
          <w:color w:val="auto"/>
          <w:sz w:val="28"/>
          <w:szCs w:val="28"/>
        </w:rPr>
        <w:t>2. Describir el pan</w:t>
      </w:r>
      <w:r w:rsidR="00E00323" w:rsidRPr="000E3B4B">
        <w:rPr>
          <w:rFonts w:asciiTheme="minorHAnsi" w:hAnsiTheme="minorHAnsi" w:cstheme="minorHAnsi"/>
          <w:b/>
          <w:color w:val="auto"/>
          <w:sz w:val="28"/>
          <w:szCs w:val="28"/>
        </w:rPr>
        <w:t>orama Económico y Financiero:</w:t>
      </w:r>
      <w:bookmarkEnd w:id="2"/>
    </w:p>
    <w:p w14:paraId="5D18680F" w14:textId="77777777" w:rsidR="00F829F7" w:rsidRPr="00F829F7" w:rsidRDefault="00F829F7" w:rsidP="00F829F7">
      <w:pPr>
        <w:rPr>
          <w:sz w:val="24"/>
          <w:szCs w:val="24"/>
        </w:rPr>
      </w:pPr>
    </w:p>
    <w:p w14:paraId="0C4BE825" w14:textId="77777777" w:rsidR="00F829F7" w:rsidRPr="00F829F7" w:rsidRDefault="00F829F7" w:rsidP="00F829F7">
      <w:pPr>
        <w:tabs>
          <w:tab w:val="left" w:leader="underscore" w:pos="9639"/>
        </w:tabs>
        <w:spacing w:after="0"/>
        <w:jc w:val="both"/>
        <w:rPr>
          <w:rFonts w:cs="Calibri"/>
          <w:sz w:val="24"/>
          <w:szCs w:val="24"/>
        </w:rPr>
      </w:pPr>
      <w:r w:rsidRPr="00F829F7">
        <w:rPr>
          <w:rFonts w:cs="Calibri"/>
          <w:sz w:val="24"/>
          <w:szCs w:val="24"/>
        </w:rPr>
        <w:t>POLITICAS DE CONTABILIDAD SIGNIFICATIVAS.</w:t>
      </w:r>
    </w:p>
    <w:p w14:paraId="57158C50" w14:textId="77777777" w:rsidR="00F829F7" w:rsidRPr="00F829F7" w:rsidRDefault="00F829F7" w:rsidP="00F829F7">
      <w:pPr>
        <w:tabs>
          <w:tab w:val="left" w:leader="underscore" w:pos="9639"/>
        </w:tabs>
        <w:spacing w:after="0"/>
        <w:jc w:val="both"/>
        <w:rPr>
          <w:rFonts w:cs="Calibri"/>
          <w:sz w:val="24"/>
          <w:szCs w:val="24"/>
        </w:rPr>
      </w:pPr>
      <w:r w:rsidRPr="00F829F7">
        <w:rPr>
          <w:rFonts w:cs="Calibri"/>
          <w:sz w:val="24"/>
          <w:szCs w:val="24"/>
        </w:rPr>
        <w:t xml:space="preserve">Hasta el momento no se ha utilizado ningún método de actualización de activos, sino que los activos se registran de acuerdo a su monto de inversión original </w:t>
      </w:r>
      <w:proofErr w:type="spellStart"/>
      <w:r w:rsidRPr="00F829F7">
        <w:rPr>
          <w:rFonts w:cs="Calibri"/>
          <w:sz w:val="24"/>
          <w:szCs w:val="24"/>
        </w:rPr>
        <w:t>mas</w:t>
      </w:r>
      <w:proofErr w:type="spellEnd"/>
      <w:r w:rsidRPr="00F829F7">
        <w:rPr>
          <w:rFonts w:cs="Calibri"/>
          <w:sz w:val="24"/>
          <w:szCs w:val="24"/>
        </w:rPr>
        <w:t xml:space="preserve"> los gastos que se originen hasta dejar el bien en condiciones de ser utilizado, la depreciación que se utilizan para los activos son los porcentajes autorizados por la Secretaria de Hacienda y Crédito Público.</w:t>
      </w:r>
    </w:p>
    <w:p w14:paraId="70B4ADBB" w14:textId="77777777" w:rsidR="00F829F7" w:rsidRPr="00F829F7" w:rsidRDefault="00F829F7" w:rsidP="00F829F7">
      <w:pPr>
        <w:tabs>
          <w:tab w:val="left" w:leader="underscore" w:pos="9639"/>
        </w:tabs>
        <w:spacing w:after="0"/>
        <w:jc w:val="both"/>
        <w:rPr>
          <w:rFonts w:cs="Calibri"/>
          <w:sz w:val="24"/>
          <w:szCs w:val="24"/>
        </w:rPr>
      </w:pPr>
    </w:p>
    <w:p w14:paraId="5E79C283" w14:textId="345BB5C2" w:rsidR="00F829F7" w:rsidRPr="00F829F7" w:rsidRDefault="00F829F7" w:rsidP="00F829F7">
      <w:pPr>
        <w:tabs>
          <w:tab w:val="left" w:leader="underscore" w:pos="9639"/>
        </w:tabs>
        <w:spacing w:after="0"/>
        <w:jc w:val="both"/>
        <w:rPr>
          <w:rFonts w:cs="Calibri"/>
          <w:sz w:val="24"/>
          <w:szCs w:val="24"/>
        </w:rPr>
      </w:pPr>
      <w:r w:rsidRPr="00F829F7">
        <w:rPr>
          <w:rFonts w:cs="Calibri"/>
          <w:sz w:val="24"/>
          <w:szCs w:val="24"/>
        </w:rPr>
        <w:t>POSICIÓN EN MONEDA EXTRANJERA Y PROTECCIÓN POR RIESGO CAMBIARIO</w:t>
      </w:r>
    </w:p>
    <w:p w14:paraId="002804DE" w14:textId="77777777" w:rsidR="00F829F7" w:rsidRPr="00F829F7" w:rsidRDefault="00F829F7" w:rsidP="00F829F7">
      <w:pPr>
        <w:tabs>
          <w:tab w:val="left" w:leader="underscore" w:pos="9639"/>
        </w:tabs>
        <w:spacing w:after="0"/>
        <w:jc w:val="both"/>
        <w:rPr>
          <w:rFonts w:cs="Calibri"/>
          <w:sz w:val="24"/>
          <w:szCs w:val="24"/>
        </w:rPr>
      </w:pPr>
      <w:r w:rsidRPr="00F829F7">
        <w:rPr>
          <w:rFonts w:cs="Calibri"/>
          <w:sz w:val="24"/>
          <w:szCs w:val="24"/>
        </w:rPr>
        <w:lastRenderedPageBreak/>
        <w:t xml:space="preserve">El Instituto no cuenta con moneda extranjera en sus cuentas bancarias, ni tampoco </w:t>
      </w:r>
      <w:proofErr w:type="spellStart"/>
      <w:r w:rsidRPr="00F829F7">
        <w:rPr>
          <w:rFonts w:cs="Calibri"/>
          <w:sz w:val="24"/>
          <w:szCs w:val="24"/>
        </w:rPr>
        <w:t>a</w:t>
      </w:r>
      <w:proofErr w:type="spellEnd"/>
      <w:r w:rsidRPr="00F829F7">
        <w:rPr>
          <w:rFonts w:cs="Calibri"/>
          <w:sz w:val="24"/>
          <w:szCs w:val="24"/>
        </w:rPr>
        <w:t xml:space="preserve"> celebrado operaciones en moneda diferente al peso mexicano, por lo que no cuenta con moneda distinta al peso.</w:t>
      </w:r>
    </w:p>
    <w:p w14:paraId="1A4F73FF" w14:textId="77777777" w:rsidR="00F829F7" w:rsidRPr="00F829F7" w:rsidRDefault="00F829F7" w:rsidP="00F829F7">
      <w:pPr>
        <w:tabs>
          <w:tab w:val="left" w:leader="underscore" w:pos="9639"/>
        </w:tabs>
        <w:spacing w:after="0"/>
        <w:jc w:val="both"/>
        <w:rPr>
          <w:rFonts w:cs="Calibri"/>
          <w:sz w:val="24"/>
          <w:szCs w:val="24"/>
        </w:rPr>
      </w:pPr>
    </w:p>
    <w:p w14:paraId="7521ABB7" w14:textId="77777777" w:rsidR="00F829F7" w:rsidRPr="00F829F7" w:rsidRDefault="00F829F7" w:rsidP="00F829F7">
      <w:pPr>
        <w:tabs>
          <w:tab w:val="left" w:leader="underscore" w:pos="9639"/>
        </w:tabs>
        <w:spacing w:after="0"/>
        <w:jc w:val="both"/>
        <w:rPr>
          <w:rFonts w:cs="Calibri"/>
          <w:sz w:val="24"/>
          <w:szCs w:val="24"/>
        </w:rPr>
      </w:pPr>
    </w:p>
    <w:p w14:paraId="27C58EE3" w14:textId="77777777" w:rsidR="00F829F7" w:rsidRPr="00F829F7" w:rsidRDefault="00F829F7" w:rsidP="00F829F7">
      <w:pPr>
        <w:tabs>
          <w:tab w:val="left" w:leader="underscore" w:pos="9639"/>
        </w:tabs>
        <w:spacing w:after="0"/>
        <w:jc w:val="both"/>
        <w:rPr>
          <w:rFonts w:cs="Calibri"/>
          <w:sz w:val="24"/>
          <w:szCs w:val="24"/>
        </w:rPr>
      </w:pPr>
      <w:r w:rsidRPr="00F829F7">
        <w:rPr>
          <w:rFonts w:cs="Calibri"/>
          <w:sz w:val="24"/>
          <w:szCs w:val="24"/>
        </w:rPr>
        <w:t>REPORTE ANALITICO DEL ACTIVO.</w:t>
      </w:r>
    </w:p>
    <w:p w14:paraId="61076CA9" w14:textId="77777777" w:rsidR="00F829F7" w:rsidRPr="00F829F7" w:rsidRDefault="00F829F7" w:rsidP="00F829F7">
      <w:pPr>
        <w:tabs>
          <w:tab w:val="left" w:leader="underscore" w:pos="9639"/>
        </w:tabs>
        <w:spacing w:after="0"/>
        <w:jc w:val="both"/>
        <w:rPr>
          <w:rFonts w:cs="Calibri"/>
          <w:sz w:val="24"/>
          <w:szCs w:val="24"/>
        </w:rPr>
      </w:pPr>
      <w:r w:rsidRPr="00F829F7">
        <w:rPr>
          <w:rFonts w:cs="Calibri"/>
          <w:sz w:val="24"/>
          <w:szCs w:val="24"/>
        </w:rPr>
        <w:t>Existen algunos bienes con un valor contable de un peso, pero aún siguen siendo útiles para la Institución, respecto a las construcciones realizadas por el instituto aparecen en el reporte de activos que se presenta.</w:t>
      </w:r>
    </w:p>
    <w:p w14:paraId="74E07332" w14:textId="77777777" w:rsidR="00F829F7" w:rsidRPr="00F829F7" w:rsidRDefault="00F829F7" w:rsidP="00F829F7">
      <w:pPr>
        <w:tabs>
          <w:tab w:val="left" w:leader="underscore" w:pos="9639"/>
        </w:tabs>
        <w:spacing w:after="0"/>
        <w:jc w:val="both"/>
        <w:rPr>
          <w:rFonts w:cs="Calibri"/>
          <w:sz w:val="24"/>
          <w:szCs w:val="24"/>
        </w:rPr>
      </w:pPr>
    </w:p>
    <w:p w14:paraId="61B04344" w14:textId="77777777" w:rsidR="00F829F7" w:rsidRPr="00F829F7" w:rsidRDefault="00F829F7" w:rsidP="00F829F7">
      <w:pPr>
        <w:tabs>
          <w:tab w:val="left" w:leader="underscore" w:pos="9639"/>
        </w:tabs>
        <w:spacing w:after="0"/>
        <w:jc w:val="both"/>
        <w:rPr>
          <w:rFonts w:cs="Calibri"/>
          <w:sz w:val="24"/>
          <w:szCs w:val="24"/>
        </w:rPr>
      </w:pPr>
      <w:r w:rsidRPr="00F829F7">
        <w:rPr>
          <w:rFonts w:cs="Calibri"/>
          <w:sz w:val="24"/>
          <w:szCs w:val="24"/>
        </w:rPr>
        <w:t>FIDEICOMISO, MANDATOS Y ANALOGOS</w:t>
      </w:r>
    </w:p>
    <w:p w14:paraId="42117C84" w14:textId="77777777" w:rsidR="00F829F7" w:rsidRPr="00F829F7" w:rsidRDefault="00F829F7" w:rsidP="00F829F7">
      <w:pPr>
        <w:tabs>
          <w:tab w:val="left" w:leader="underscore" w:pos="9639"/>
        </w:tabs>
        <w:spacing w:after="0"/>
        <w:jc w:val="both"/>
        <w:rPr>
          <w:rFonts w:cs="Calibri"/>
          <w:sz w:val="24"/>
          <w:szCs w:val="24"/>
        </w:rPr>
      </w:pPr>
      <w:r w:rsidRPr="00F829F7">
        <w:rPr>
          <w:rFonts w:cs="Calibri"/>
          <w:sz w:val="24"/>
          <w:szCs w:val="24"/>
        </w:rPr>
        <w:t>El Instituto no cuenta con fideicomiso, mandatos o algo similar por que no se hace referencia en este documento.</w:t>
      </w:r>
    </w:p>
    <w:p w14:paraId="33E2B49D" w14:textId="77777777" w:rsidR="00F829F7" w:rsidRPr="00F829F7" w:rsidRDefault="00F829F7" w:rsidP="00F829F7">
      <w:pPr>
        <w:tabs>
          <w:tab w:val="left" w:leader="underscore" w:pos="9639"/>
        </w:tabs>
        <w:spacing w:after="0"/>
        <w:jc w:val="both"/>
        <w:rPr>
          <w:rFonts w:cs="Calibri"/>
          <w:sz w:val="24"/>
          <w:szCs w:val="24"/>
        </w:rPr>
      </w:pPr>
    </w:p>
    <w:p w14:paraId="1B37AAA7" w14:textId="77777777" w:rsidR="00F829F7" w:rsidRPr="00F829F7" w:rsidRDefault="00F829F7" w:rsidP="00F829F7">
      <w:pPr>
        <w:tabs>
          <w:tab w:val="left" w:leader="underscore" w:pos="9639"/>
        </w:tabs>
        <w:spacing w:after="0"/>
        <w:jc w:val="both"/>
        <w:rPr>
          <w:rFonts w:cs="Calibri"/>
          <w:sz w:val="24"/>
          <w:szCs w:val="24"/>
        </w:rPr>
      </w:pPr>
      <w:r w:rsidRPr="00F829F7">
        <w:rPr>
          <w:rFonts w:cs="Calibri"/>
          <w:sz w:val="24"/>
          <w:szCs w:val="24"/>
        </w:rPr>
        <w:t>REPORTE DE RECAUDACIÓN</w:t>
      </w:r>
    </w:p>
    <w:p w14:paraId="419A8450" w14:textId="77777777" w:rsidR="00F829F7" w:rsidRPr="00F829F7" w:rsidRDefault="00F829F7" w:rsidP="00F829F7">
      <w:pPr>
        <w:tabs>
          <w:tab w:val="left" w:leader="underscore" w:pos="9639"/>
        </w:tabs>
        <w:spacing w:after="0"/>
        <w:jc w:val="both"/>
        <w:rPr>
          <w:rFonts w:cs="Calibri"/>
          <w:sz w:val="24"/>
          <w:szCs w:val="24"/>
        </w:rPr>
      </w:pPr>
      <w:r w:rsidRPr="00F829F7">
        <w:rPr>
          <w:rFonts w:cs="Calibri"/>
          <w:sz w:val="24"/>
          <w:szCs w:val="24"/>
        </w:rPr>
        <w:t xml:space="preserve">El Instituto reporta ingresos vía aranceles en el ejercicio 2016 por $4,201,144.14, esta recaudación está sujeta a la matrícula de </w:t>
      </w:r>
      <w:proofErr w:type="gramStart"/>
      <w:r w:rsidRPr="00F829F7">
        <w:rPr>
          <w:rFonts w:cs="Calibri"/>
          <w:sz w:val="24"/>
          <w:szCs w:val="24"/>
        </w:rPr>
        <w:t>alumnos  con</w:t>
      </w:r>
      <w:proofErr w:type="gramEnd"/>
      <w:r w:rsidRPr="00F829F7">
        <w:rPr>
          <w:rFonts w:cs="Calibri"/>
          <w:sz w:val="24"/>
          <w:szCs w:val="24"/>
        </w:rPr>
        <w:t xml:space="preserve"> la que cuente la Institución.</w:t>
      </w:r>
    </w:p>
    <w:p w14:paraId="5FD2BB04" w14:textId="77777777" w:rsidR="00F829F7" w:rsidRPr="00F829F7" w:rsidRDefault="00F829F7" w:rsidP="00F829F7">
      <w:pPr>
        <w:tabs>
          <w:tab w:val="left" w:leader="underscore" w:pos="9639"/>
        </w:tabs>
        <w:spacing w:after="0"/>
        <w:jc w:val="both"/>
        <w:rPr>
          <w:rFonts w:cs="Calibri"/>
          <w:sz w:val="24"/>
          <w:szCs w:val="24"/>
        </w:rPr>
      </w:pPr>
    </w:p>
    <w:p w14:paraId="325D6D02" w14:textId="77777777" w:rsidR="00F829F7" w:rsidRPr="00F829F7" w:rsidRDefault="00F829F7" w:rsidP="00F829F7">
      <w:pPr>
        <w:tabs>
          <w:tab w:val="left" w:leader="underscore" w:pos="9639"/>
        </w:tabs>
        <w:spacing w:after="0"/>
        <w:jc w:val="both"/>
        <w:rPr>
          <w:rFonts w:cs="Calibri"/>
          <w:sz w:val="24"/>
          <w:szCs w:val="24"/>
        </w:rPr>
      </w:pPr>
      <w:r w:rsidRPr="00F829F7">
        <w:rPr>
          <w:rFonts w:cs="Calibri"/>
          <w:sz w:val="24"/>
          <w:szCs w:val="24"/>
        </w:rPr>
        <w:t>INFORMACIÓN SOBRE LA DEUDA Y EL REPORTE ANALITICO DE LA DEUDA.</w:t>
      </w:r>
    </w:p>
    <w:p w14:paraId="452BB66D" w14:textId="77777777" w:rsidR="00F829F7" w:rsidRPr="00F829F7" w:rsidRDefault="00F829F7" w:rsidP="00F829F7">
      <w:pPr>
        <w:tabs>
          <w:tab w:val="left" w:leader="underscore" w:pos="9639"/>
        </w:tabs>
        <w:spacing w:after="0"/>
        <w:jc w:val="both"/>
        <w:rPr>
          <w:rFonts w:cs="Calibri"/>
          <w:sz w:val="24"/>
          <w:szCs w:val="24"/>
        </w:rPr>
      </w:pPr>
      <w:r w:rsidRPr="00F829F7">
        <w:rPr>
          <w:rFonts w:cs="Calibri"/>
          <w:sz w:val="24"/>
          <w:szCs w:val="24"/>
        </w:rPr>
        <w:t>El Instituto no cuenta con Deuda ni a corto y a largo plazo.</w:t>
      </w:r>
    </w:p>
    <w:p w14:paraId="39023F20" w14:textId="77777777" w:rsidR="00F829F7" w:rsidRPr="00F829F7" w:rsidRDefault="00F829F7" w:rsidP="00F829F7">
      <w:pPr>
        <w:tabs>
          <w:tab w:val="left" w:leader="underscore" w:pos="9639"/>
        </w:tabs>
        <w:spacing w:after="0"/>
        <w:jc w:val="both"/>
        <w:rPr>
          <w:rFonts w:cs="Calibri"/>
          <w:sz w:val="24"/>
          <w:szCs w:val="24"/>
        </w:rPr>
      </w:pPr>
    </w:p>
    <w:p w14:paraId="263C8C10" w14:textId="77777777" w:rsidR="00F829F7" w:rsidRPr="00F829F7" w:rsidRDefault="00F829F7" w:rsidP="00F829F7">
      <w:pPr>
        <w:tabs>
          <w:tab w:val="left" w:leader="underscore" w:pos="9639"/>
        </w:tabs>
        <w:spacing w:after="0"/>
        <w:jc w:val="both"/>
        <w:rPr>
          <w:rFonts w:cs="Calibri"/>
          <w:sz w:val="24"/>
          <w:szCs w:val="24"/>
        </w:rPr>
      </w:pPr>
      <w:r w:rsidRPr="00F829F7">
        <w:rPr>
          <w:rFonts w:cs="Calibri"/>
          <w:sz w:val="24"/>
          <w:szCs w:val="24"/>
        </w:rPr>
        <w:t>CALIFICACIONES OTORGADAS.</w:t>
      </w:r>
    </w:p>
    <w:p w14:paraId="3285DC0B" w14:textId="7BD608B1" w:rsidR="007D1E76" w:rsidRDefault="00F829F7" w:rsidP="00F829F7">
      <w:pPr>
        <w:tabs>
          <w:tab w:val="left" w:leader="underscore" w:pos="9639"/>
        </w:tabs>
        <w:spacing w:after="0"/>
        <w:jc w:val="both"/>
        <w:rPr>
          <w:rFonts w:cs="Calibri"/>
        </w:rPr>
      </w:pPr>
      <w:r w:rsidRPr="00F829F7">
        <w:rPr>
          <w:rFonts w:cs="Calibri"/>
          <w:sz w:val="24"/>
          <w:szCs w:val="24"/>
        </w:rPr>
        <w:t>El Instituto no ha concursado  por lo que no ha sido sujeta a una calificación crediticia</w:t>
      </w:r>
      <w:r w:rsidRPr="00F829F7">
        <w:rPr>
          <w:rFonts w:cs="Calibri"/>
        </w:rPr>
        <w:t>.</w:t>
      </w:r>
    </w:p>
    <w:p w14:paraId="13D67124" w14:textId="77777777" w:rsidR="00F829F7" w:rsidRDefault="00F829F7" w:rsidP="00F829F7">
      <w:pPr>
        <w:tabs>
          <w:tab w:val="left" w:leader="underscore" w:pos="9639"/>
        </w:tabs>
        <w:spacing w:after="0"/>
        <w:jc w:val="both"/>
        <w:rPr>
          <w:rFonts w:cs="Calibri"/>
        </w:rPr>
      </w:pPr>
    </w:p>
    <w:p w14:paraId="24BF26C1" w14:textId="77777777" w:rsidR="00F829F7" w:rsidRPr="00E74967" w:rsidRDefault="00F829F7" w:rsidP="00F829F7">
      <w:pPr>
        <w:tabs>
          <w:tab w:val="left" w:leader="underscore" w:pos="9639"/>
        </w:tabs>
        <w:spacing w:after="0"/>
        <w:jc w:val="both"/>
        <w:rPr>
          <w:rFonts w:cs="Calibri"/>
        </w:rPr>
      </w:pPr>
    </w:p>
    <w:p w14:paraId="54575967" w14:textId="77777777" w:rsidR="007D1E76" w:rsidRPr="000E3B4B" w:rsidRDefault="007D1E76" w:rsidP="000C3365">
      <w:pPr>
        <w:pStyle w:val="Ttulo2"/>
        <w:rPr>
          <w:rFonts w:asciiTheme="minorHAnsi" w:hAnsiTheme="minorHAnsi" w:cstheme="minorHAnsi"/>
          <w:b/>
          <w:color w:val="auto"/>
          <w:sz w:val="28"/>
          <w:szCs w:val="28"/>
        </w:rPr>
      </w:pPr>
      <w:bookmarkStart w:id="3" w:name="_Toc508279623"/>
      <w:r w:rsidRPr="000E3B4B">
        <w:rPr>
          <w:rFonts w:asciiTheme="minorHAnsi" w:hAnsiTheme="minorHAnsi" w:cstheme="minorHAnsi"/>
          <w:b/>
          <w:color w:val="auto"/>
          <w:sz w:val="28"/>
          <w:szCs w:val="28"/>
        </w:rPr>
        <w:t>3. Autoriza</w:t>
      </w:r>
      <w:r w:rsidR="00E00323" w:rsidRPr="000E3B4B">
        <w:rPr>
          <w:rFonts w:asciiTheme="minorHAnsi" w:hAnsiTheme="minorHAnsi" w:cstheme="minorHAnsi"/>
          <w:b/>
          <w:color w:val="auto"/>
          <w:sz w:val="28"/>
          <w:szCs w:val="28"/>
        </w:rPr>
        <w:t>ción e Historia:</w:t>
      </w:r>
      <w:bookmarkEnd w:id="3"/>
    </w:p>
    <w:p w14:paraId="604B76DF" w14:textId="77777777" w:rsidR="000E3B4B" w:rsidRPr="000E3B4B" w:rsidRDefault="000E3B4B" w:rsidP="00221D3D">
      <w:pPr>
        <w:tabs>
          <w:tab w:val="left" w:leader="underscore" w:pos="9639"/>
        </w:tabs>
        <w:spacing w:after="0"/>
        <w:jc w:val="both"/>
        <w:rPr>
          <w:rFonts w:cs="Calibri"/>
          <w:sz w:val="24"/>
          <w:szCs w:val="24"/>
        </w:rPr>
      </w:pPr>
      <w:r w:rsidRPr="000E3B4B">
        <w:rPr>
          <w:rFonts w:cs="Calibri"/>
          <w:sz w:val="24"/>
          <w:szCs w:val="24"/>
        </w:rPr>
        <w:t xml:space="preserve">El Instituto Tecnológico Superior de la Costa Chica fue creado en </w:t>
      </w:r>
      <w:proofErr w:type="spellStart"/>
      <w:r w:rsidRPr="000E3B4B">
        <w:rPr>
          <w:rFonts w:cs="Calibri"/>
          <w:sz w:val="24"/>
          <w:szCs w:val="24"/>
        </w:rPr>
        <w:t>en</w:t>
      </w:r>
      <w:proofErr w:type="spellEnd"/>
      <w:r w:rsidRPr="000E3B4B">
        <w:rPr>
          <w:rFonts w:cs="Calibri"/>
          <w:sz w:val="24"/>
          <w:szCs w:val="24"/>
        </w:rPr>
        <w:t xml:space="preserve"> el año de 1991 como una Institución de Educación Superior, siendo un Organismo de bienestar social, registrado fiscalmente como una persona moral sin fines lucrativos, obligado a retener el ISR de sus trabajadores y de servicios profesionales que le otorguen,  su estructura organizacional es Tipo “C” de acuerdo a las estructuras autorizadas por el Tecnológico Nacional de México.</w:t>
      </w:r>
    </w:p>
    <w:p w14:paraId="4A1C3DAD" w14:textId="77777777" w:rsidR="000E3B4B" w:rsidRPr="000E3B4B" w:rsidRDefault="000E3B4B" w:rsidP="00221D3D">
      <w:pPr>
        <w:tabs>
          <w:tab w:val="left" w:leader="underscore" w:pos="9639"/>
        </w:tabs>
        <w:spacing w:after="0"/>
        <w:jc w:val="both"/>
        <w:rPr>
          <w:rFonts w:cs="Calibri"/>
          <w:sz w:val="24"/>
          <w:szCs w:val="24"/>
        </w:rPr>
      </w:pPr>
      <w:r w:rsidRPr="000E3B4B">
        <w:rPr>
          <w:rFonts w:cs="Calibri"/>
          <w:sz w:val="24"/>
          <w:szCs w:val="24"/>
        </w:rPr>
        <w:t xml:space="preserve">En el año 2014 el Instituto Tecnológico Superior de la Costa Chica, cuenta con cinco programas educativos Ingeniería Civil, Ingeniería en Gestión Empresarial, ingeniería en Tecnologías de la información y Comunicaciones, Electromecánica  y Contador Público, se cuenta con un programa de Contador Público con modalidad no Escolarizada, el total de la Matricula es de 2036 estudiantes: de los cuales 549 estudiantes pertenecen al programa de Contador Público, 461 estudiantes al Programa de Ingeniería en Gestión Empresarial donde los programas son reconocidos y acreditados por su buena calidad avalados por el consejo para la Acreditación de la </w:t>
      </w:r>
      <w:r w:rsidRPr="000E3B4B">
        <w:rPr>
          <w:rFonts w:cs="Calibri"/>
          <w:sz w:val="24"/>
          <w:szCs w:val="24"/>
        </w:rPr>
        <w:lastRenderedPageBreak/>
        <w:t xml:space="preserve">Educación Superior (COPAES), para el 2016 de incrementa la oferta educativa un programa de Contador Público con Modalidad No Escolarizada, para ello se proyecta una matrícula total de 2201 estudiantes, lo cual refleja un 9.2% de incremento poblacional. Para el año 2018 de espera atender una población estudiantil de 2796, dando como resultado un incremento gradual poblacional del 29% </w:t>
      </w:r>
    </w:p>
    <w:p w14:paraId="3876E892" w14:textId="77777777" w:rsidR="000E3B4B" w:rsidRPr="000E3B4B" w:rsidRDefault="000E3B4B" w:rsidP="00221D3D">
      <w:pPr>
        <w:tabs>
          <w:tab w:val="left" w:leader="underscore" w:pos="9639"/>
        </w:tabs>
        <w:spacing w:after="0"/>
        <w:jc w:val="both"/>
        <w:rPr>
          <w:rFonts w:cs="Calibri"/>
          <w:sz w:val="24"/>
          <w:szCs w:val="24"/>
        </w:rPr>
      </w:pPr>
    </w:p>
    <w:p w14:paraId="44C4F0E5" w14:textId="77777777" w:rsidR="000E3B4B" w:rsidRPr="000E3B4B" w:rsidRDefault="000E3B4B" w:rsidP="00221D3D">
      <w:pPr>
        <w:tabs>
          <w:tab w:val="left" w:leader="underscore" w:pos="9639"/>
        </w:tabs>
        <w:spacing w:after="0"/>
        <w:jc w:val="both"/>
        <w:rPr>
          <w:rFonts w:cs="Calibri"/>
          <w:sz w:val="24"/>
          <w:szCs w:val="24"/>
        </w:rPr>
      </w:pPr>
      <w:r w:rsidRPr="000E3B4B">
        <w:rPr>
          <w:rFonts w:cs="Calibri"/>
          <w:sz w:val="24"/>
          <w:szCs w:val="24"/>
        </w:rPr>
        <w:t xml:space="preserve">Al año 2014 se contaba con 49 profesores activos de los cuales 22 son de tiempo completo, 10 cuentan con estudios de posgrado, lo que representa con respecto al total un incremento del 44.8% de PTC un 20% de incremento con respecto al posgrado, para el 2018 se pretende contar con 27 PTC y 16 Docentes con Posgrado. </w:t>
      </w:r>
    </w:p>
    <w:p w14:paraId="525A6273" w14:textId="77777777" w:rsidR="000E3B4B" w:rsidRPr="000E3B4B" w:rsidRDefault="000E3B4B" w:rsidP="00221D3D">
      <w:pPr>
        <w:tabs>
          <w:tab w:val="left" w:leader="underscore" w:pos="9639"/>
        </w:tabs>
        <w:spacing w:after="0"/>
        <w:jc w:val="both"/>
        <w:rPr>
          <w:rFonts w:cs="Calibri"/>
          <w:sz w:val="24"/>
          <w:szCs w:val="24"/>
        </w:rPr>
      </w:pPr>
      <w:r w:rsidRPr="000E3B4B">
        <w:rPr>
          <w:rFonts w:cs="Calibri"/>
          <w:sz w:val="24"/>
          <w:szCs w:val="24"/>
        </w:rPr>
        <w:t xml:space="preserve"> </w:t>
      </w:r>
    </w:p>
    <w:p w14:paraId="707FA6C6" w14:textId="77777777" w:rsidR="000E3B4B" w:rsidRPr="000E3B4B" w:rsidRDefault="000E3B4B" w:rsidP="00221D3D">
      <w:pPr>
        <w:tabs>
          <w:tab w:val="left" w:leader="underscore" w:pos="9639"/>
        </w:tabs>
        <w:spacing w:after="0"/>
        <w:jc w:val="both"/>
        <w:rPr>
          <w:rFonts w:cs="Calibri"/>
          <w:sz w:val="24"/>
          <w:szCs w:val="24"/>
        </w:rPr>
      </w:pPr>
      <w:r w:rsidRPr="000E3B4B">
        <w:rPr>
          <w:rFonts w:cs="Calibri"/>
          <w:sz w:val="24"/>
          <w:szCs w:val="24"/>
        </w:rPr>
        <w:t xml:space="preserve">En el año 2014 gracias a la gestoría de la administración actual y el apoyo del TecNM y de acuerdo a los resultados del estudio de factibilidad, se logra ampliar la oferta educativa implementando la carrera de Ingeniería Electromecánica logrando captar a 80 alumnos conformando con ello dos grupos para la atención correspondiente, así mismo se realiza la contratación de tiempo parcial de dos docentes mismos que cumplen el perfil en el área de Electromecánica. Para el ejercicio 2018, se espera una proyección matricular de 220estudiantes y para el año 2019 se contara con la primera generación. </w:t>
      </w:r>
    </w:p>
    <w:p w14:paraId="6C2DE154" w14:textId="77777777" w:rsidR="000E3B4B" w:rsidRPr="000E3B4B" w:rsidRDefault="000E3B4B" w:rsidP="00221D3D">
      <w:pPr>
        <w:tabs>
          <w:tab w:val="left" w:leader="underscore" w:pos="9639"/>
        </w:tabs>
        <w:spacing w:after="0"/>
        <w:jc w:val="both"/>
        <w:rPr>
          <w:rFonts w:cs="Calibri"/>
          <w:sz w:val="24"/>
          <w:szCs w:val="24"/>
        </w:rPr>
      </w:pPr>
    </w:p>
    <w:p w14:paraId="360DA23B" w14:textId="372A46D5" w:rsidR="007D1E76" w:rsidRDefault="000E3B4B" w:rsidP="00221D3D">
      <w:pPr>
        <w:tabs>
          <w:tab w:val="left" w:leader="underscore" w:pos="9639"/>
        </w:tabs>
        <w:spacing w:after="0"/>
        <w:jc w:val="both"/>
        <w:rPr>
          <w:rFonts w:cs="Calibri"/>
          <w:sz w:val="24"/>
          <w:szCs w:val="24"/>
        </w:rPr>
      </w:pPr>
      <w:r w:rsidRPr="000E3B4B">
        <w:rPr>
          <w:rFonts w:cs="Calibri"/>
          <w:sz w:val="24"/>
          <w:szCs w:val="24"/>
        </w:rPr>
        <w:t>Para el año 2016 se ha planeado ofrecer mediante la modalidad de Sistema No escolarizado la carrera de Contador Público toda vez que el programa ha sido acreditado por un organismo reconocido por COPAES y por ende se encuentra en proceso de consolidación; así mismo para el año 2017 se ha proyectado incrementar la oferta educativa con una nueva carrera siendo la de Ingeniería en Energías Renovables</w:t>
      </w:r>
    </w:p>
    <w:p w14:paraId="1B15F98D" w14:textId="77777777" w:rsidR="000E3B4B" w:rsidRDefault="000E3B4B" w:rsidP="00221D3D">
      <w:pPr>
        <w:tabs>
          <w:tab w:val="left" w:leader="underscore" w:pos="9639"/>
        </w:tabs>
        <w:spacing w:after="0"/>
        <w:jc w:val="both"/>
        <w:rPr>
          <w:rFonts w:cs="Calibri"/>
          <w:sz w:val="24"/>
          <w:szCs w:val="24"/>
        </w:rPr>
      </w:pPr>
    </w:p>
    <w:p w14:paraId="351348BA" w14:textId="2A2DE92D" w:rsidR="000E3B4B" w:rsidRPr="000E3B4B" w:rsidRDefault="000E3B4B" w:rsidP="00221D3D">
      <w:pPr>
        <w:tabs>
          <w:tab w:val="left" w:leader="underscore" w:pos="9639"/>
        </w:tabs>
        <w:spacing w:after="0"/>
        <w:jc w:val="both"/>
        <w:rPr>
          <w:rFonts w:cs="Calibri"/>
          <w:sz w:val="24"/>
          <w:szCs w:val="24"/>
        </w:rPr>
      </w:pPr>
      <w:r>
        <w:rPr>
          <w:rFonts w:cs="Calibri"/>
          <w:sz w:val="24"/>
          <w:szCs w:val="24"/>
        </w:rPr>
        <w:t>Para el año 2018 se está desarrollando un proyecto que consiste en la apertura del Posgrado en Administración, mismo que en caso de ser avalado y autorizado, se pondrá en marcha el próximo ciclo escolar 2018-2019.</w:t>
      </w:r>
    </w:p>
    <w:p w14:paraId="3843474F" w14:textId="77777777" w:rsidR="007D1E76" w:rsidRPr="000E3B4B" w:rsidRDefault="007D1E76" w:rsidP="000E3B4B">
      <w:pPr>
        <w:tabs>
          <w:tab w:val="left" w:leader="underscore" w:pos="9639"/>
        </w:tabs>
        <w:spacing w:after="0"/>
        <w:jc w:val="both"/>
        <w:rPr>
          <w:rFonts w:cs="Calibri"/>
          <w:sz w:val="24"/>
          <w:szCs w:val="24"/>
        </w:rPr>
      </w:pPr>
    </w:p>
    <w:p w14:paraId="08136E94" w14:textId="77777777" w:rsidR="007D1E76" w:rsidRPr="00221D3D" w:rsidRDefault="007D1E76" w:rsidP="000C3365">
      <w:pPr>
        <w:pStyle w:val="Ttulo2"/>
        <w:rPr>
          <w:rFonts w:asciiTheme="minorHAnsi" w:hAnsiTheme="minorHAnsi" w:cstheme="minorHAnsi"/>
          <w:b/>
          <w:color w:val="auto"/>
          <w:sz w:val="28"/>
          <w:szCs w:val="28"/>
        </w:rPr>
      </w:pPr>
      <w:bookmarkStart w:id="4" w:name="_Toc508279624"/>
      <w:r w:rsidRPr="00221D3D">
        <w:rPr>
          <w:rFonts w:asciiTheme="minorHAnsi" w:hAnsiTheme="minorHAnsi" w:cstheme="minorHAnsi"/>
          <w:b/>
          <w:color w:val="auto"/>
          <w:sz w:val="28"/>
          <w:szCs w:val="28"/>
        </w:rPr>
        <w:t xml:space="preserve">4. </w:t>
      </w:r>
      <w:r w:rsidR="00E00323" w:rsidRPr="00221D3D">
        <w:rPr>
          <w:rFonts w:asciiTheme="minorHAnsi" w:hAnsiTheme="minorHAnsi" w:cstheme="minorHAnsi"/>
          <w:b/>
          <w:color w:val="auto"/>
          <w:sz w:val="28"/>
          <w:szCs w:val="28"/>
        </w:rPr>
        <w:t>Organización y Objeto Social:</w:t>
      </w:r>
      <w:bookmarkEnd w:id="4"/>
    </w:p>
    <w:p w14:paraId="6C85E52D" w14:textId="77777777" w:rsidR="007D1E76" w:rsidRDefault="007D1E76" w:rsidP="00CB41C4">
      <w:pPr>
        <w:tabs>
          <w:tab w:val="left" w:leader="underscore" w:pos="9639"/>
        </w:tabs>
        <w:spacing w:after="0" w:line="240" w:lineRule="auto"/>
        <w:jc w:val="both"/>
        <w:rPr>
          <w:rFonts w:cs="Calibri"/>
        </w:rPr>
      </w:pPr>
    </w:p>
    <w:p w14:paraId="7753A9CE" w14:textId="374175E9" w:rsidR="00221D3D" w:rsidRDefault="00221D3D" w:rsidP="00F90E4A">
      <w:pPr>
        <w:tabs>
          <w:tab w:val="left" w:leader="underscore" w:pos="9639"/>
        </w:tabs>
        <w:spacing w:after="0"/>
        <w:jc w:val="both"/>
        <w:rPr>
          <w:rFonts w:cs="Calibri"/>
          <w:sz w:val="24"/>
          <w:szCs w:val="24"/>
        </w:rPr>
      </w:pPr>
      <w:r>
        <w:rPr>
          <w:rFonts w:cs="Calibri"/>
          <w:sz w:val="24"/>
          <w:szCs w:val="24"/>
        </w:rPr>
        <w:t xml:space="preserve">El Instituto Tecnológico Superior de la Costa Chica como una escuela de Educación Tecnológica dependiente del Tecnológico Nacional de México, oferta planes de estudios a nivel licenciatura en Ingeniería en Gestión Empresarial, Ingeniería en Tecnologías de la Información y comunicaciones, Ingeniería en Electromecánica y Contador Público, teniendo una antigüedad de 29 años de servicio. </w:t>
      </w:r>
    </w:p>
    <w:p w14:paraId="65553D17" w14:textId="77777777" w:rsidR="00221D3D" w:rsidRDefault="00221D3D" w:rsidP="00F90E4A">
      <w:pPr>
        <w:tabs>
          <w:tab w:val="left" w:leader="underscore" w:pos="9639"/>
        </w:tabs>
        <w:spacing w:after="0"/>
        <w:jc w:val="both"/>
        <w:rPr>
          <w:rFonts w:cs="Calibri"/>
          <w:sz w:val="24"/>
          <w:szCs w:val="24"/>
        </w:rPr>
      </w:pPr>
    </w:p>
    <w:p w14:paraId="2BB6DF69" w14:textId="77777777" w:rsidR="00221D3D" w:rsidRDefault="00221D3D" w:rsidP="00F90E4A">
      <w:pPr>
        <w:tabs>
          <w:tab w:val="left" w:leader="underscore" w:pos="9639"/>
        </w:tabs>
        <w:spacing w:after="0"/>
        <w:jc w:val="both"/>
        <w:rPr>
          <w:rFonts w:cs="Calibri"/>
          <w:sz w:val="24"/>
          <w:szCs w:val="24"/>
        </w:rPr>
      </w:pPr>
      <w:r>
        <w:rPr>
          <w:rFonts w:cs="Calibri"/>
          <w:sz w:val="24"/>
          <w:szCs w:val="24"/>
        </w:rPr>
        <w:lastRenderedPageBreak/>
        <w:t>En el Plan Nacional de Desarrollo 2013-2018, publicado en el Diario Oficial de la Federación el 20 de mayo de 2013, se establecen cinco metas nacionales de las cuáles impactamos en México con Educación de Calidad.</w:t>
      </w:r>
    </w:p>
    <w:p w14:paraId="6FE1F33F" w14:textId="77777777" w:rsidR="00221D3D" w:rsidRDefault="00221D3D" w:rsidP="00F90E4A">
      <w:pPr>
        <w:tabs>
          <w:tab w:val="left" w:leader="underscore" w:pos="9639"/>
        </w:tabs>
        <w:spacing w:after="0"/>
        <w:jc w:val="both"/>
        <w:rPr>
          <w:rFonts w:cs="Calibri"/>
          <w:sz w:val="24"/>
          <w:szCs w:val="24"/>
        </w:rPr>
      </w:pPr>
      <w:r>
        <w:rPr>
          <w:rFonts w:cs="Calibri"/>
          <w:sz w:val="24"/>
          <w:szCs w:val="24"/>
        </w:rPr>
        <w:t xml:space="preserve">En concordancia dentro de los objetivos que establece el Programa Sectorial de </w:t>
      </w:r>
      <w:proofErr w:type="spellStart"/>
      <w:r>
        <w:rPr>
          <w:rFonts w:cs="Calibri"/>
          <w:sz w:val="24"/>
          <w:szCs w:val="24"/>
        </w:rPr>
        <w:t>Eduación</w:t>
      </w:r>
      <w:proofErr w:type="spellEnd"/>
      <w:r>
        <w:rPr>
          <w:rFonts w:cs="Calibri"/>
          <w:sz w:val="24"/>
          <w:szCs w:val="24"/>
        </w:rPr>
        <w:t xml:space="preserve"> 2013-2018, destacan 5 objetivos que atañen directamente a la educación superior:</w:t>
      </w:r>
    </w:p>
    <w:p w14:paraId="4AE48F29" w14:textId="77777777" w:rsidR="00221D3D" w:rsidRDefault="00221D3D" w:rsidP="00F90E4A">
      <w:pPr>
        <w:pStyle w:val="Prrafodelista"/>
        <w:numPr>
          <w:ilvl w:val="0"/>
          <w:numId w:val="3"/>
        </w:numPr>
        <w:tabs>
          <w:tab w:val="left" w:leader="underscore" w:pos="9639"/>
        </w:tabs>
        <w:spacing w:after="0"/>
        <w:jc w:val="both"/>
        <w:rPr>
          <w:rFonts w:cs="Calibri"/>
          <w:sz w:val="24"/>
          <w:szCs w:val="24"/>
        </w:rPr>
      </w:pPr>
      <w:r>
        <w:rPr>
          <w:rFonts w:cs="Calibri"/>
          <w:sz w:val="24"/>
          <w:szCs w:val="24"/>
        </w:rPr>
        <w:t>Calidad y pertinencia.</w:t>
      </w:r>
    </w:p>
    <w:p w14:paraId="121591AC" w14:textId="2B56C981" w:rsidR="00221D3D" w:rsidRDefault="00221D3D" w:rsidP="00F90E4A">
      <w:pPr>
        <w:pStyle w:val="Prrafodelista"/>
        <w:numPr>
          <w:ilvl w:val="0"/>
          <w:numId w:val="3"/>
        </w:numPr>
        <w:tabs>
          <w:tab w:val="left" w:leader="underscore" w:pos="9639"/>
        </w:tabs>
        <w:spacing w:after="0"/>
        <w:jc w:val="both"/>
        <w:rPr>
          <w:rFonts w:cs="Calibri"/>
          <w:sz w:val="24"/>
          <w:szCs w:val="24"/>
        </w:rPr>
      </w:pPr>
      <w:r>
        <w:rPr>
          <w:rFonts w:cs="Calibri"/>
          <w:sz w:val="24"/>
          <w:szCs w:val="24"/>
        </w:rPr>
        <w:t>Cobertura, inclusión y equidad</w:t>
      </w:r>
      <w:r w:rsidRPr="00221D3D">
        <w:rPr>
          <w:rFonts w:cs="Calibri"/>
          <w:sz w:val="24"/>
          <w:szCs w:val="24"/>
        </w:rPr>
        <w:t xml:space="preserve"> </w:t>
      </w:r>
    </w:p>
    <w:p w14:paraId="3B7D258B" w14:textId="6E08A7CA" w:rsidR="00221D3D" w:rsidRDefault="00221D3D" w:rsidP="00F90E4A">
      <w:pPr>
        <w:pStyle w:val="Prrafodelista"/>
        <w:numPr>
          <w:ilvl w:val="0"/>
          <w:numId w:val="3"/>
        </w:numPr>
        <w:tabs>
          <w:tab w:val="left" w:leader="underscore" w:pos="9639"/>
        </w:tabs>
        <w:spacing w:after="0"/>
        <w:jc w:val="both"/>
        <w:rPr>
          <w:rFonts w:cs="Calibri"/>
          <w:sz w:val="24"/>
          <w:szCs w:val="24"/>
        </w:rPr>
      </w:pPr>
      <w:r>
        <w:rPr>
          <w:rFonts w:cs="Calibri"/>
          <w:sz w:val="24"/>
          <w:szCs w:val="24"/>
        </w:rPr>
        <w:t>Actividades físicas y deportivas</w:t>
      </w:r>
    </w:p>
    <w:p w14:paraId="279DDBDE" w14:textId="47159D54" w:rsidR="00221D3D" w:rsidRDefault="00221D3D" w:rsidP="00F90E4A">
      <w:pPr>
        <w:pStyle w:val="Prrafodelista"/>
        <w:numPr>
          <w:ilvl w:val="0"/>
          <w:numId w:val="3"/>
        </w:numPr>
        <w:tabs>
          <w:tab w:val="left" w:leader="underscore" w:pos="9639"/>
        </w:tabs>
        <w:spacing w:after="0"/>
        <w:jc w:val="both"/>
        <w:rPr>
          <w:rFonts w:cs="Calibri"/>
          <w:sz w:val="24"/>
          <w:szCs w:val="24"/>
        </w:rPr>
      </w:pPr>
      <w:r>
        <w:rPr>
          <w:rFonts w:cs="Calibri"/>
          <w:sz w:val="24"/>
          <w:szCs w:val="24"/>
        </w:rPr>
        <w:t>Arte y cultura</w:t>
      </w:r>
    </w:p>
    <w:p w14:paraId="5D19EFE9" w14:textId="74D9ADA3" w:rsidR="00221D3D" w:rsidRDefault="00221D3D" w:rsidP="00F90E4A">
      <w:pPr>
        <w:pStyle w:val="Prrafodelista"/>
        <w:numPr>
          <w:ilvl w:val="0"/>
          <w:numId w:val="3"/>
        </w:numPr>
        <w:tabs>
          <w:tab w:val="left" w:leader="underscore" w:pos="9639"/>
        </w:tabs>
        <w:spacing w:after="0"/>
        <w:jc w:val="both"/>
        <w:rPr>
          <w:rFonts w:cs="Calibri"/>
          <w:sz w:val="24"/>
          <w:szCs w:val="24"/>
        </w:rPr>
      </w:pPr>
      <w:r>
        <w:rPr>
          <w:rFonts w:cs="Calibri"/>
          <w:sz w:val="24"/>
          <w:szCs w:val="24"/>
        </w:rPr>
        <w:t>Educación científica y tecnológica.</w:t>
      </w:r>
    </w:p>
    <w:p w14:paraId="513B8E94" w14:textId="77777777" w:rsidR="00221D3D" w:rsidRDefault="00221D3D" w:rsidP="00F90E4A">
      <w:pPr>
        <w:tabs>
          <w:tab w:val="left" w:leader="underscore" w:pos="9639"/>
        </w:tabs>
        <w:spacing w:after="0"/>
        <w:jc w:val="both"/>
        <w:rPr>
          <w:rFonts w:cs="Calibri"/>
          <w:sz w:val="24"/>
          <w:szCs w:val="24"/>
        </w:rPr>
      </w:pPr>
    </w:p>
    <w:p w14:paraId="2E00FD70" w14:textId="66883831" w:rsidR="00221D3D" w:rsidRDefault="00221D3D" w:rsidP="00F90E4A">
      <w:pPr>
        <w:tabs>
          <w:tab w:val="left" w:leader="underscore" w:pos="9639"/>
        </w:tabs>
        <w:spacing w:after="0"/>
        <w:jc w:val="both"/>
        <w:rPr>
          <w:rFonts w:cs="Calibri"/>
          <w:sz w:val="24"/>
          <w:szCs w:val="24"/>
        </w:rPr>
      </w:pPr>
      <w:r>
        <w:rPr>
          <w:rFonts w:cs="Calibri"/>
          <w:sz w:val="24"/>
          <w:szCs w:val="24"/>
        </w:rPr>
        <w:t>Para asegurar la correcta incorporación y capacitación en las propuestas que se permean desde el Tecnológico Nacional de México, se definieron seis objetivos estratégicos orientados al logro de la meta nacional señalada, estos objetivos son:</w:t>
      </w:r>
    </w:p>
    <w:p w14:paraId="15FEAEE5" w14:textId="77777777" w:rsidR="00221D3D" w:rsidRDefault="00221D3D" w:rsidP="00F90E4A">
      <w:pPr>
        <w:tabs>
          <w:tab w:val="left" w:leader="underscore" w:pos="9639"/>
        </w:tabs>
        <w:spacing w:after="0"/>
        <w:jc w:val="both"/>
        <w:rPr>
          <w:rFonts w:cs="Calibri"/>
          <w:sz w:val="24"/>
          <w:szCs w:val="24"/>
        </w:rPr>
      </w:pPr>
    </w:p>
    <w:p w14:paraId="12E0A810" w14:textId="5FB8BD82" w:rsidR="00221D3D" w:rsidRDefault="00221D3D" w:rsidP="00F90E4A">
      <w:pPr>
        <w:pStyle w:val="Prrafodelista"/>
        <w:numPr>
          <w:ilvl w:val="0"/>
          <w:numId w:val="4"/>
        </w:numPr>
        <w:tabs>
          <w:tab w:val="left" w:leader="underscore" w:pos="9639"/>
        </w:tabs>
        <w:spacing w:after="0"/>
        <w:jc w:val="both"/>
        <w:rPr>
          <w:rFonts w:cs="Calibri"/>
          <w:sz w:val="24"/>
          <w:szCs w:val="24"/>
        </w:rPr>
      </w:pPr>
      <w:r>
        <w:rPr>
          <w:rFonts w:cs="Calibri"/>
          <w:sz w:val="24"/>
          <w:szCs w:val="24"/>
        </w:rPr>
        <w:t>Fortalecer la calidad de los servicios educativos</w:t>
      </w:r>
      <w:r w:rsidR="00F90E4A">
        <w:rPr>
          <w:rFonts w:cs="Calibri"/>
          <w:sz w:val="24"/>
          <w:szCs w:val="24"/>
        </w:rPr>
        <w:t>;</w:t>
      </w:r>
    </w:p>
    <w:p w14:paraId="3F5C8B43" w14:textId="6F1B99CD" w:rsidR="00221D3D" w:rsidRDefault="00F90E4A" w:rsidP="00F90E4A">
      <w:pPr>
        <w:pStyle w:val="Prrafodelista"/>
        <w:numPr>
          <w:ilvl w:val="0"/>
          <w:numId w:val="4"/>
        </w:numPr>
        <w:tabs>
          <w:tab w:val="left" w:leader="underscore" w:pos="9639"/>
        </w:tabs>
        <w:spacing w:after="0"/>
        <w:jc w:val="both"/>
        <w:rPr>
          <w:rFonts w:cs="Calibri"/>
          <w:sz w:val="24"/>
          <w:szCs w:val="24"/>
        </w:rPr>
      </w:pPr>
      <w:r>
        <w:rPr>
          <w:rFonts w:cs="Calibri"/>
          <w:sz w:val="24"/>
          <w:szCs w:val="24"/>
        </w:rPr>
        <w:t>Incrementar la cobertura, promover la inclusión y la equidad educativa;</w:t>
      </w:r>
    </w:p>
    <w:p w14:paraId="75984F00" w14:textId="6B8906BF" w:rsidR="00F90E4A" w:rsidRDefault="00F90E4A" w:rsidP="00F90E4A">
      <w:pPr>
        <w:pStyle w:val="Prrafodelista"/>
        <w:numPr>
          <w:ilvl w:val="0"/>
          <w:numId w:val="4"/>
        </w:numPr>
        <w:tabs>
          <w:tab w:val="left" w:leader="underscore" w:pos="9639"/>
        </w:tabs>
        <w:spacing w:after="0"/>
        <w:jc w:val="both"/>
        <w:rPr>
          <w:rFonts w:cs="Calibri"/>
          <w:sz w:val="24"/>
          <w:szCs w:val="24"/>
        </w:rPr>
      </w:pPr>
      <w:r>
        <w:rPr>
          <w:rFonts w:cs="Calibri"/>
          <w:sz w:val="24"/>
          <w:szCs w:val="24"/>
        </w:rPr>
        <w:t>Promover la formación integral de los estudiantes;</w:t>
      </w:r>
    </w:p>
    <w:p w14:paraId="366F6BD8" w14:textId="426DB38A" w:rsidR="00F90E4A" w:rsidRDefault="00F90E4A" w:rsidP="00F90E4A">
      <w:pPr>
        <w:pStyle w:val="Prrafodelista"/>
        <w:numPr>
          <w:ilvl w:val="0"/>
          <w:numId w:val="4"/>
        </w:numPr>
        <w:tabs>
          <w:tab w:val="left" w:leader="underscore" w:pos="9639"/>
        </w:tabs>
        <w:spacing w:after="0"/>
        <w:jc w:val="both"/>
        <w:rPr>
          <w:rFonts w:cs="Calibri"/>
          <w:sz w:val="24"/>
          <w:szCs w:val="24"/>
        </w:rPr>
      </w:pPr>
      <w:r>
        <w:rPr>
          <w:rFonts w:cs="Calibri"/>
          <w:sz w:val="24"/>
          <w:szCs w:val="24"/>
        </w:rPr>
        <w:t>Impulsar la ciencia, tecnología e innovación:</w:t>
      </w:r>
    </w:p>
    <w:p w14:paraId="1B4F0B35" w14:textId="50E0D785" w:rsidR="00F90E4A" w:rsidRDefault="00F90E4A" w:rsidP="00F90E4A">
      <w:pPr>
        <w:pStyle w:val="Prrafodelista"/>
        <w:numPr>
          <w:ilvl w:val="0"/>
          <w:numId w:val="4"/>
        </w:numPr>
        <w:tabs>
          <w:tab w:val="left" w:leader="underscore" w:pos="9639"/>
        </w:tabs>
        <w:spacing w:after="0"/>
        <w:jc w:val="both"/>
        <w:rPr>
          <w:rFonts w:cs="Calibri"/>
          <w:sz w:val="24"/>
          <w:szCs w:val="24"/>
        </w:rPr>
      </w:pPr>
      <w:r>
        <w:rPr>
          <w:rFonts w:cs="Calibri"/>
          <w:sz w:val="24"/>
          <w:szCs w:val="24"/>
        </w:rPr>
        <w:t>Consolidar la vinculación con los sectores públicos, social y privado y;</w:t>
      </w:r>
    </w:p>
    <w:p w14:paraId="43D15619" w14:textId="46E37452" w:rsidR="00F90E4A" w:rsidRDefault="00F90E4A" w:rsidP="00F90E4A">
      <w:pPr>
        <w:pStyle w:val="Prrafodelista"/>
        <w:numPr>
          <w:ilvl w:val="0"/>
          <w:numId w:val="4"/>
        </w:numPr>
        <w:tabs>
          <w:tab w:val="left" w:leader="underscore" w:pos="9639"/>
        </w:tabs>
        <w:spacing w:after="0"/>
        <w:jc w:val="both"/>
        <w:rPr>
          <w:rFonts w:cs="Calibri"/>
          <w:sz w:val="24"/>
          <w:szCs w:val="24"/>
        </w:rPr>
      </w:pPr>
      <w:r>
        <w:rPr>
          <w:rFonts w:cs="Calibri"/>
          <w:sz w:val="24"/>
          <w:szCs w:val="24"/>
        </w:rPr>
        <w:t>Modernizar la gestión institucional con transparencia y rendición de cuentas.</w:t>
      </w:r>
    </w:p>
    <w:p w14:paraId="6061A25B" w14:textId="77777777" w:rsidR="00F90E4A" w:rsidRDefault="00F90E4A" w:rsidP="00F90E4A">
      <w:pPr>
        <w:pStyle w:val="Prrafodelista"/>
        <w:tabs>
          <w:tab w:val="left" w:leader="underscore" w:pos="9639"/>
        </w:tabs>
        <w:spacing w:after="0"/>
        <w:jc w:val="both"/>
        <w:rPr>
          <w:rFonts w:cs="Calibri"/>
          <w:sz w:val="24"/>
          <w:szCs w:val="24"/>
        </w:rPr>
      </w:pPr>
    </w:p>
    <w:p w14:paraId="61604FD4" w14:textId="1FC99BE4" w:rsidR="00F90E4A" w:rsidRPr="00F90E4A" w:rsidRDefault="00F90E4A" w:rsidP="00F90E4A">
      <w:pPr>
        <w:tabs>
          <w:tab w:val="left" w:leader="underscore" w:pos="9639"/>
        </w:tabs>
        <w:spacing w:after="0"/>
        <w:jc w:val="both"/>
        <w:rPr>
          <w:rFonts w:cs="Calibri"/>
          <w:sz w:val="24"/>
          <w:szCs w:val="24"/>
        </w:rPr>
      </w:pPr>
      <w:r>
        <w:rPr>
          <w:rFonts w:cs="Calibri"/>
          <w:sz w:val="24"/>
          <w:szCs w:val="24"/>
        </w:rPr>
        <w:t>Mismos que conforman cada uno de los apartados siguientes, resaltando los logros institucionales más importantes de igual manera en su contenido se muestran los resultados obtenidos en base a los indicadores que fueron establecidos para nuestro Programa Institucional anual, reflejando el nivel de eficiencia de nuestro proceso educativo.</w:t>
      </w:r>
    </w:p>
    <w:p w14:paraId="5FA6301B" w14:textId="77777777" w:rsidR="00221D3D" w:rsidRPr="00E74967" w:rsidRDefault="00221D3D" w:rsidP="00F90E4A">
      <w:pPr>
        <w:tabs>
          <w:tab w:val="left" w:leader="underscore" w:pos="9639"/>
        </w:tabs>
        <w:spacing w:after="0"/>
        <w:jc w:val="both"/>
        <w:rPr>
          <w:rFonts w:cs="Calibri"/>
        </w:rPr>
      </w:pPr>
    </w:p>
    <w:p w14:paraId="12E280BB" w14:textId="2AD64A2A" w:rsidR="007D1E76" w:rsidRPr="000C3365" w:rsidRDefault="007D1E76" w:rsidP="009A2E55">
      <w:pPr>
        <w:pStyle w:val="Sinespaciado"/>
        <w:jc w:val="both"/>
        <w:rPr>
          <w:rFonts w:asciiTheme="minorHAnsi" w:hAnsiTheme="minorHAnsi" w:cstheme="minorHAnsi"/>
          <w:b/>
        </w:rPr>
      </w:pPr>
      <w:bookmarkStart w:id="5" w:name="_Toc508279625"/>
      <w:r w:rsidRPr="000C3365">
        <w:rPr>
          <w:rFonts w:asciiTheme="minorHAnsi" w:hAnsiTheme="minorHAnsi" w:cstheme="minorHAnsi"/>
          <w:b/>
        </w:rPr>
        <w:t>5. Bases de Preparació</w:t>
      </w:r>
      <w:r w:rsidR="00E00323" w:rsidRPr="000C3365">
        <w:rPr>
          <w:rFonts w:asciiTheme="minorHAnsi" w:hAnsiTheme="minorHAnsi" w:cstheme="minorHAnsi"/>
          <w:b/>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1F37236" w14:textId="314EF441" w:rsidR="00754409" w:rsidRPr="00754409" w:rsidRDefault="00754409" w:rsidP="00754409">
      <w:pPr>
        <w:jc w:val="both"/>
        <w:rPr>
          <w:rFonts w:asciiTheme="minorHAnsi" w:hAnsiTheme="minorHAnsi" w:cstheme="minorHAnsi"/>
          <w:sz w:val="24"/>
          <w:szCs w:val="24"/>
        </w:rPr>
      </w:pPr>
      <w:r w:rsidRPr="00754409">
        <w:rPr>
          <w:rFonts w:asciiTheme="minorHAnsi" w:hAnsiTheme="minorHAnsi" w:cstheme="minorHAnsi"/>
          <w:sz w:val="24"/>
          <w:szCs w:val="24"/>
        </w:rPr>
        <w:t xml:space="preserve">Se han aplicado los </w:t>
      </w:r>
      <w:r>
        <w:rPr>
          <w:rFonts w:asciiTheme="minorHAnsi" w:hAnsiTheme="minorHAnsi" w:cstheme="minorHAnsi"/>
          <w:sz w:val="24"/>
          <w:szCs w:val="24"/>
        </w:rPr>
        <w:t xml:space="preserve">siguientes </w:t>
      </w:r>
      <w:r w:rsidRPr="00754409">
        <w:rPr>
          <w:rFonts w:asciiTheme="minorHAnsi" w:hAnsiTheme="minorHAnsi" w:cstheme="minorHAnsi"/>
          <w:sz w:val="24"/>
          <w:szCs w:val="24"/>
        </w:rPr>
        <w:t>documentos del CONAC en cuanto a nuestro ámbito de competencia</w:t>
      </w:r>
      <w:r>
        <w:rPr>
          <w:rFonts w:asciiTheme="minorHAnsi" w:hAnsiTheme="minorHAnsi" w:cstheme="minorHAnsi"/>
          <w:sz w:val="24"/>
          <w:szCs w:val="24"/>
        </w:rPr>
        <w:t>:</w:t>
      </w:r>
    </w:p>
    <w:p w14:paraId="1AB88E60"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Norma General</w:t>
      </w:r>
    </w:p>
    <w:p w14:paraId="353AB558"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Marco conceptual de Contabilidad Gubernamental</w:t>
      </w:r>
    </w:p>
    <w:p w14:paraId="284BBAD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Postulados básicos de Contabilidad Gubernamental</w:t>
      </w:r>
    </w:p>
    <w:p w14:paraId="7C4BF46A"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Clasificadores Presupuestarios</w:t>
      </w:r>
    </w:p>
    <w:p w14:paraId="08EC81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Rubros de Ingresos</w:t>
      </w:r>
    </w:p>
    <w:p w14:paraId="74382E7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Administrativa</w:t>
      </w:r>
    </w:p>
    <w:p w14:paraId="2A5AF91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lastRenderedPageBreak/>
        <w:t>Clasificación Funcional del Gasto</w:t>
      </w:r>
    </w:p>
    <w:p w14:paraId="7F130FB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Programática</w:t>
      </w:r>
    </w:p>
    <w:p w14:paraId="194EE54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Tipo de Gasto</w:t>
      </w:r>
    </w:p>
    <w:p w14:paraId="02BFA4B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Objeto del Gasto</w:t>
      </w:r>
    </w:p>
    <w:p w14:paraId="0D1E25D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Clasificador por Fuentes de Financiamiento</w:t>
      </w:r>
    </w:p>
    <w:p w14:paraId="589DA50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Clasificación Económica de los Ingresos, de los Gastos y del Financiamiento de los Entes Públicos</w:t>
      </w:r>
    </w:p>
    <w:p w14:paraId="32D025A5"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Reglas de registro</w:t>
      </w:r>
    </w:p>
    <w:p w14:paraId="77203762"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7640F30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1170EDE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Ingresos</w:t>
      </w:r>
    </w:p>
    <w:p w14:paraId="34633353"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y Metodología para la Determinación de los Momentos Contables de los Egresos</w:t>
      </w:r>
    </w:p>
    <w:p w14:paraId="5CB4B56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que deberán observar los entes públicos para registrar en las cuentas de activo los fideicomisos sin estructura orgánica y contratos análogos, incluyendo mandatos</w:t>
      </w:r>
    </w:p>
    <w:p w14:paraId="1BA0A18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Parámetros de Estimación de Vida Útil</w:t>
      </w:r>
    </w:p>
    <w:p w14:paraId="7C61F28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emite el formato de conciliación entre los ingresos presupuestarios y contables, así como entre los egresos presupuestarios y los gastos contables</w:t>
      </w:r>
    </w:p>
    <w:p w14:paraId="54A275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presupuestario y contable de los Recursos del Fondo de Aportaciones para la Nómina Educativa y Gasto Operativo</w:t>
      </w:r>
    </w:p>
    <w:p w14:paraId="7793884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de los Recursos del Fondo de Aportaciones Múltiples para las operaciones derivadas del Programa de Mejoramiento de la Infraestructura Física Educativa (Programa Escuelas al CIEN).</w:t>
      </w:r>
    </w:p>
    <w:p w14:paraId="71DFCA95"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Manuales simplificados municipios</w:t>
      </w:r>
    </w:p>
    <w:p w14:paraId="316B98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armoniza la estructura de las cuentas públicas</w:t>
      </w:r>
    </w:p>
    <w:p w14:paraId="07C0E05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en materia de consolidación de Estados Financieros y demás información contable</w:t>
      </w:r>
    </w:p>
    <w:p w14:paraId="0D6BE239"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Lineamientos de control</w:t>
      </w:r>
    </w:p>
    <w:p w14:paraId="7ED24C0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el Registro Auxiliar Sujeto a Inventario de Bienes Arqueológicos, Artísticos e Históricos Bajo Custodia de los Entes Públicos</w:t>
      </w:r>
    </w:p>
    <w:p w14:paraId="64BC29B2"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Mínimos relativos al Diseño e Integración del Registro en los Libros Diario, Mayor e Inventarios y Balances (Registro Electrónico)</w:t>
      </w:r>
    </w:p>
    <w:p w14:paraId="21987A7E"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elaboración del Catálogo de Bienes que permita la interrelación automática con el Clasificador por Objeto del Gasto y la Lista de Cuentas</w:t>
      </w:r>
    </w:p>
    <w:p w14:paraId="719FEBA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dirigidos a asegurar que el Sistema de Contabilidad Gubernamental facilite el Registro y Control de los Inventarios de los Bienes Muebles e Inmuebles de los Entes Públicos</w:t>
      </w:r>
    </w:p>
    <w:p w14:paraId="1F20EC4B"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Elaboración del Catálogo de Bienes Inmuebles que Permita la Interrelación Automática con el Clasificador por Objeto del Gasto y la Lista de Cuentas</w:t>
      </w:r>
    </w:p>
    <w:p w14:paraId="4D15C5B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para establecer la estructura del formato de la relación de bienes que componen el patrimonio del ente público</w:t>
      </w:r>
    </w:p>
    <w:p w14:paraId="57501BAF"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Acuerdo por el que se determina la norma de información financiera para precisar los alcances del Acuerdo 1 aprobado por el Consejo Nacional de Armonización Contable, en reunión del 3 de mayo de 2013 y publicado el 16 de mayo de 2013</w:t>
      </w:r>
    </w:p>
    <w:p w14:paraId="3742E69C" w14:textId="77777777" w:rsidR="00B812BA" w:rsidRPr="00B812BA" w:rsidRDefault="00B812BA" w:rsidP="00B812BA">
      <w:pPr>
        <w:tabs>
          <w:tab w:val="left" w:leader="underscore" w:pos="9639"/>
        </w:tabs>
        <w:spacing w:after="0" w:line="240" w:lineRule="auto"/>
        <w:jc w:val="both"/>
        <w:rPr>
          <w:rFonts w:cs="Calibri"/>
        </w:rPr>
      </w:pPr>
      <w:r w:rsidRPr="00B812BA">
        <w:rPr>
          <w:rFonts w:cs="Calibri"/>
        </w:rPr>
        <w:t>Transparencia</w:t>
      </w:r>
    </w:p>
    <w:p w14:paraId="1C95C6F1"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a la iniciativa de la Ley de Ingresos</w:t>
      </w:r>
    </w:p>
    <w:p w14:paraId="38FDBDFA"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armonizar la presentación de la información adicional del Proyecto del Presupuesto de Egresos</w:t>
      </w:r>
    </w:p>
    <w:p w14:paraId="796E030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la difusión a la ciudadanía de la Ley de Ingresos y del Presupuesto de Egresos</w:t>
      </w:r>
    </w:p>
    <w:p w14:paraId="0C76E9E7"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del Calendario de Ingresos base mensual</w:t>
      </w:r>
    </w:p>
    <w:p w14:paraId="48F80BF9"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lastRenderedPageBreak/>
        <w:t>Norma para establecer la estructura del Calendario del Presupuesto de Egresos base mensual</w:t>
      </w:r>
    </w:p>
    <w:p w14:paraId="6EF02D1D"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montos pagados por ayudas y subsidios</w:t>
      </w:r>
    </w:p>
    <w:p w14:paraId="0EFFB3B0"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Normas para establecer la estructura de información del formato del ejercicio y destino de gasto federalizado y reintegros</w:t>
      </w:r>
    </w:p>
    <w:p w14:paraId="029D2E0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Norma para establecer la estructura de información de la relación de las cuentas bancarias productivas específicas que se presentan en la cuenta pública, en las cuales se depositen los recursos federales transferidos</w:t>
      </w:r>
    </w:p>
    <w:p w14:paraId="62FC444B" w14:textId="77777777" w:rsidR="00B812BA" w:rsidRPr="00B812BA" w:rsidRDefault="00B812BA" w:rsidP="00B812BA">
      <w:pPr>
        <w:tabs>
          <w:tab w:val="left" w:leader="underscore" w:pos="9639"/>
        </w:tabs>
        <w:spacing w:after="0" w:line="240" w:lineRule="auto"/>
        <w:jc w:val="both"/>
        <w:rPr>
          <w:rFonts w:cs="Calibri"/>
        </w:rPr>
      </w:pPr>
      <w:proofErr w:type="spellStart"/>
      <w:r w:rsidRPr="00B812BA">
        <w:rPr>
          <w:rFonts w:cs="Calibri"/>
        </w:rPr>
        <w:t>Pbr</w:t>
      </w:r>
      <w:proofErr w:type="spellEnd"/>
      <w:r w:rsidRPr="00B812BA">
        <w:rPr>
          <w:rFonts w:cs="Calibri"/>
        </w:rPr>
        <w:t>-SED</w:t>
      </w:r>
    </w:p>
    <w:p w14:paraId="02D4EB76"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sobre los Indicadores para Medir los Avances Físicos y Financieros relacionados con los Recursos Públicos Federales</w:t>
      </w:r>
    </w:p>
    <w:p w14:paraId="3D59BBCC" w14:textId="77777777" w:rsidR="00B812BA" w:rsidRPr="00B812BA" w:rsidRDefault="00B812BA" w:rsidP="007112C0">
      <w:pPr>
        <w:tabs>
          <w:tab w:val="left" w:leader="underscore" w:pos="9639"/>
        </w:tabs>
        <w:spacing w:after="0" w:line="240" w:lineRule="auto"/>
        <w:ind w:left="709"/>
        <w:jc w:val="both"/>
        <w:rPr>
          <w:rFonts w:cs="Calibri"/>
        </w:rPr>
      </w:pPr>
      <w:r w:rsidRPr="00B812BA">
        <w:rPr>
          <w:rFonts w:cs="Calibri"/>
        </w:rPr>
        <w:t>Lineamientos para la construcción y diseño de indicadores de desempeño mediante la Metodología de Marco Lógico</w:t>
      </w:r>
    </w:p>
    <w:p w14:paraId="58B00679" w14:textId="5A97E36F" w:rsidR="007D1E76" w:rsidRPr="00E74967" w:rsidRDefault="007D1E76" w:rsidP="00B812BA">
      <w:pPr>
        <w:tabs>
          <w:tab w:val="left" w:leader="underscore" w:pos="9639"/>
        </w:tabs>
        <w:spacing w:after="0" w:line="240" w:lineRule="auto"/>
        <w:jc w:val="both"/>
        <w:rPr>
          <w:rFonts w:cs="Calibri"/>
        </w:rPr>
      </w:pPr>
    </w:p>
    <w:p w14:paraId="6E49D5BE" w14:textId="77777777" w:rsidR="00754409" w:rsidRDefault="007D1E76" w:rsidP="00CB41C4">
      <w:pPr>
        <w:tabs>
          <w:tab w:val="left" w:leader="underscore" w:pos="9639"/>
        </w:tabs>
        <w:spacing w:after="0" w:line="240" w:lineRule="auto"/>
        <w:jc w:val="both"/>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754409" w:rsidRPr="00754409">
        <w:t xml:space="preserve"> </w:t>
      </w:r>
    </w:p>
    <w:p w14:paraId="60E41485"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Principales Reglas de Registro y Valoración del Patrimonio (Elementos Generales)</w:t>
      </w:r>
    </w:p>
    <w:p w14:paraId="28F41898" w14:textId="77777777" w:rsidR="007112C0" w:rsidRPr="00B812BA" w:rsidRDefault="007112C0" w:rsidP="007112C0">
      <w:pPr>
        <w:tabs>
          <w:tab w:val="left" w:leader="underscore" w:pos="9639"/>
        </w:tabs>
        <w:spacing w:after="0" w:line="240" w:lineRule="auto"/>
        <w:ind w:left="709"/>
        <w:jc w:val="both"/>
        <w:rPr>
          <w:rFonts w:cs="Calibri"/>
        </w:rPr>
      </w:pPr>
      <w:r w:rsidRPr="00B812BA">
        <w:rPr>
          <w:rFonts w:cs="Calibri"/>
        </w:rPr>
        <w:t>Reglas Específicas del Registro y Valoración del Patrimonio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05EC4A2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5C1FA9B" w14:textId="77ED2C2B" w:rsidR="007112C0" w:rsidRDefault="007112C0" w:rsidP="007112C0">
      <w:pPr>
        <w:spacing w:after="0" w:line="240" w:lineRule="auto"/>
        <w:jc w:val="both"/>
        <w:rPr>
          <w:rFonts w:cs="Calibri"/>
        </w:rPr>
      </w:pPr>
      <w:r w:rsidRPr="007112C0">
        <w:rPr>
          <w:rFonts w:cs="Calibri"/>
        </w:rPr>
        <w:t>Los postulados básicos del CONAC en lo que resulte aplicable</w:t>
      </w:r>
    </w:p>
    <w:p w14:paraId="48F1F06F" w14:textId="234CB9B8" w:rsidR="007112C0" w:rsidRDefault="007112C0" w:rsidP="007112C0">
      <w:pPr>
        <w:spacing w:after="0" w:line="240" w:lineRule="auto"/>
        <w:jc w:val="both"/>
        <w:rPr>
          <w:rFonts w:cs="Calibri"/>
        </w:rPr>
      </w:pPr>
      <w:r w:rsidRPr="007112C0">
        <w:rPr>
          <w:rFonts w:cs="Calibri"/>
        </w:rPr>
        <w:t>Son los elementos fundamentales que configuran el SCG, teniendo incidencia en la identificación, el</w:t>
      </w:r>
      <w:r>
        <w:rPr>
          <w:rFonts w:cs="Calibri"/>
        </w:rPr>
        <w:t xml:space="preserve"> </w:t>
      </w:r>
      <w:r w:rsidRPr="007112C0">
        <w:rPr>
          <w:rFonts w:cs="Calibri"/>
        </w:rPr>
        <w:t>análisis, la interpretación, la captación, el procesamiento y el reconocimiento de las</w:t>
      </w:r>
      <w:r>
        <w:rPr>
          <w:rFonts w:cs="Calibri"/>
        </w:rPr>
        <w:t xml:space="preserve"> </w:t>
      </w:r>
      <w:r w:rsidRPr="007112C0">
        <w:rPr>
          <w:rFonts w:cs="Calibri"/>
        </w:rPr>
        <w:t>transformaciones, transacciones y otros eventos que afectan el ente público y sustentan de manera</w:t>
      </w:r>
      <w:r>
        <w:rPr>
          <w:rFonts w:cs="Calibri"/>
        </w:rPr>
        <w:t xml:space="preserve"> </w:t>
      </w:r>
      <w:r w:rsidRPr="007112C0">
        <w:rPr>
          <w:rFonts w:cs="Calibri"/>
        </w:rPr>
        <w:t>técnica el registro de las operaciones, la elaboración y presentación de estados financieros; basados</w:t>
      </w:r>
      <w:r>
        <w:rPr>
          <w:rFonts w:cs="Calibri"/>
        </w:rPr>
        <w:t xml:space="preserve"> </w:t>
      </w:r>
      <w:r w:rsidRPr="007112C0">
        <w:rPr>
          <w:rFonts w:cs="Calibri"/>
        </w:rPr>
        <w:t>en su razonamiento, eficiencia demostrada, respaldo en legislación especializada y aplicación de la</w:t>
      </w:r>
      <w:r>
        <w:rPr>
          <w:rFonts w:cs="Calibri"/>
        </w:rPr>
        <w:t xml:space="preserve"> </w:t>
      </w:r>
      <w:r w:rsidRPr="007112C0">
        <w:rPr>
          <w:rFonts w:cs="Calibri"/>
        </w:rPr>
        <w:t>Ley de Contabilidad, con la finalidad de uniformar los métodos, procedimientos y prácticas contables.</w:t>
      </w:r>
    </w:p>
    <w:p w14:paraId="48A460F3" w14:textId="77777777" w:rsidR="007112C0" w:rsidRPr="007112C0" w:rsidRDefault="007112C0" w:rsidP="007112C0">
      <w:pPr>
        <w:spacing w:after="0" w:line="240" w:lineRule="auto"/>
        <w:ind w:left="709"/>
        <w:jc w:val="both"/>
        <w:rPr>
          <w:rFonts w:cs="Calibri"/>
        </w:rPr>
      </w:pPr>
      <w:r w:rsidRPr="007112C0">
        <w:rPr>
          <w:rFonts w:cs="Calibri"/>
        </w:rPr>
        <w:t>1) Sustancia Económica</w:t>
      </w:r>
    </w:p>
    <w:p w14:paraId="164A6EC6" w14:textId="77777777" w:rsidR="007112C0" w:rsidRPr="007112C0" w:rsidRDefault="007112C0" w:rsidP="007112C0">
      <w:pPr>
        <w:spacing w:after="0" w:line="240" w:lineRule="auto"/>
        <w:ind w:left="709"/>
        <w:jc w:val="both"/>
        <w:rPr>
          <w:rFonts w:cs="Calibri"/>
        </w:rPr>
      </w:pPr>
      <w:r w:rsidRPr="007112C0">
        <w:rPr>
          <w:rFonts w:cs="Calibri"/>
        </w:rPr>
        <w:t>2) Entes Públicos</w:t>
      </w:r>
    </w:p>
    <w:p w14:paraId="4818002F" w14:textId="77777777" w:rsidR="007112C0" w:rsidRPr="007112C0" w:rsidRDefault="007112C0" w:rsidP="007112C0">
      <w:pPr>
        <w:spacing w:after="0" w:line="240" w:lineRule="auto"/>
        <w:ind w:left="709"/>
        <w:jc w:val="both"/>
        <w:rPr>
          <w:rFonts w:cs="Calibri"/>
        </w:rPr>
      </w:pPr>
      <w:r w:rsidRPr="007112C0">
        <w:rPr>
          <w:rFonts w:cs="Calibri"/>
        </w:rPr>
        <w:t>3) Existencia Permanente</w:t>
      </w:r>
    </w:p>
    <w:p w14:paraId="6712A8AF" w14:textId="77777777" w:rsidR="007112C0" w:rsidRPr="007112C0" w:rsidRDefault="007112C0" w:rsidP="007112C0">
      <w:pPr>
        <w:spacing w:after="0" w:line="240" w:lineRule="auto"/>
        <w:ind w:left="709"/>
        <w:jc w:val="both"/>
        <w:rPr>
          <w:rFonts w:cs="Calibri"/>
        </w:rPr>
      </w:pPr>
      <w:r w:rsidRPr="007112C0">
        <w:rPr>
          <w:rFonts w:cs="Calibri"/>
        </w:rPr>
        <w:t>4) Revelación Suficiente</w:t>
      </w:r>
    </w:p>
    <w:p w14:paraId="2D2A1DB0" w14:textId="77777777" w:rsidR="007112C0" w:rsidRPr="007112C0" w:rsidRDefault="007112C0" w:rsidP="007112C0">
      <w:pPr>
        <w:spacing w:after="0" w:line="240" w:lineRule="auto"/>
        <w:ind w:left="709"/>
        <w:jc w:val="both"/>
        <w:rPr>
          <w:rFonts w:cs="Calibri"/>
        </w:rPr>
      </w:pPr>
      <w:r w:rsidRPr="007112C0">
        <w:rPr>
          <w:rFonts w:cs="Calibri"/>
        </w:rPr>
        <w:t>5) Importancia Relativa</w:t>
      </w:r>
    </w:p>
    <w:p w14:paraId="027FAC59" w14:textId="77777777" w:rsidR="007112C0" w:rsidRPr="007112C0" w:rsidRDefault="007112C0" w:rsidP="007112C0">
      <w:pPr>
        <w:spacing w:after="0" w:line="240" w:lineRule="auto"/>
        <w:ind w:left="709"/>
        <w:jc w:val="both"/>
        <w:rPr>
          <w:rFonts w:cs="Calibri"/>
        </w:rPr>
      </w:pPr>
      <w:r w:rsidRPr="007112C0">
        <w:rPr>
          <w:rFonts w:cs="Calibri"/>
        </w:rPr>
        <w:t>6) Registro e Integración Presupuestaria</w:t>
      </w:r>
    </w:p>
    <w:p w14:paraId="7F866DD2" w14:textId="77777777" w:rsidR="007112C0" w:rsidRPr="007112C0" w:rsidRDefault="007112C0" w:rsidP="007112C0">
      <w:pPr>
        <w:spacing w:after="0" w:line="240" w:lineRule="auto"/>
        <w:ind w:left="709"/>
        <w:jc w:val="both"/>
        <w:rPr>
          <w:rFonts w:cs="Calibri"/>
        </w:rPr>
      </w:pPr>
      <w:r w:rsidRPr="007112C0">
        <w:rPr>
          <w:rFonts w:cs="Calibri"/>
        </w:rPr>
        <w:t>7) Consolidación de la Información Financiera</w:t>
      </w:r>
    </w:p>
    <w:p w14:paraId="318AB5C0" w14:textId="77777777" w:rsidR="007112C0" w:rsidRPr="007112C0" w:rsidRDefault="007112C0" w:rsidP="007112C0">
      <w:pPr>
        <w:spacing w:after="0" w:line="240" w:lineRule="auto"/>
        <w:ind w:left="709"/>
        <w:jc w:val="both"/>
        <w:rPr>
          <w:rFonts w:cs="Calibri"/>
        </w:rPr>
      </w:pPr>
      <w:r w:rsidRPr="007112C0">
        <w:rPr>
          <w:rFonts w:cs="Calibri"/>
        </w:rPr>
        <w:t>8) Devengo Contable</w:t>
      </w:r>
    </w:p>
    <w:p w14:paraId="2DC98AD1" w14:textId="77777777" w:rsidR="007112C0" w:rsidRPr="007112C0" w:rsidRDefault="007112C0" w:rsidP="007112C0">
      <w:pPr>
        <w:spacing w:after="0" w:line="240" w:lineRule="auto"/>
        <w:ind w:left="709"/>
        <w:jc w:val="both"/>
        <w:rPr>
          <w:rFonts w:cs="Calibri"/>
        </w:rPr>
      </w:pPr>
      <w:r w:rsidRPr="007112C0">
        <w:rPr>
          <w:rFonts w:cs="Calibri"/>
        </w:rPr>
        <w:t>9) Valuación</w:t>
      </w:r>
    </w:p>
    <w:p w14:paraId="14BFF93A" w14:textId="77777777" w:rsidR="007112C0" w:rsidRPr="007112C0" w:rsidRDefault="007112C0" w:rsidP="007112C0">
      <w:pPr>
        <w:spacing w:after="0" w:line="240" w:lineRule="auto"/>
        <w:ind w:left="709"/>
        <w:jc w:val="both"/>
        <w:rPr>
          <w:rFonts w:cs="Calibri"/>
        </w:rPr>
      </w:pPr>
      <w:r w:rsidRPr="007112C0">
        <w:rPr>
          <w:rFonts w:cs="Calibri"/>
        </w:rPr>
        <w:t>10) Dualidad Económica</w:t>
      </w:r>
    </w:p>
    <w:p w14:paraId="60C45ADD" w14:textId="161F6662" w:rsidR="007112C0" w:rsidRPr="007112C0" w:rsidRDefault="007112C0" w:rsidP="007112C0">
      <w:pPr>
        <w:spacing w:after="0" w:line="240" w:lineRule="auto"/>
        <w:ind w:left="709"/>
        <w:jc w:val="both"/>
        <w:rPr>
          <w:rFonts w:cs="Calibri"/>
        </w:rPr>
      </w:pPr>
      <w:r w:rsidRPr="007112C0">
        <w:rPr>
          <w:rFonts w:cs="Calibri"/>
        </w:rPr>
        <w:t>11) Consistencia</w:t>
      </w:r>
    </w:p>
    <w:p w14:paraId="54E4BA0A" w14:textId="77777777" w:rsidR="007112C0" w:rsidRPr="00E74967" w:rsidRDefault="007112C0" w:rsidP="007112C0">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15FBD0D" w:rsidR="007D1E76" w:rsidRPr="00E74967" w:rsidRDefault="007112C0"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A9B262F"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7740EBB" w14:textId="77777777" w:rsidR="007112C0" w:rsidRPr="00E74967" w:rsidRDefault="007112C0"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EC8DB8B"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C9D512" w14:textId="77777777" w:rsidR="007112C0" w:rsidRPr="00E74967" w:rsidRDefault="007112C0"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D5CA90" w14:textId="77777777" w:rsidR="00C458BA" w:rsidRPr="008B220F" w:rsidRDefault="00C458BA" w:rsidP="00C458BA">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06337C2" w14:textId="77777777" w:rsidR="008B220F" w:rsidRDefault="008B220F" w:rsidP="00CB41C4">
      <w:pPr>
        <w:tabs>
          <w:tab w:val="left" w:leader="underscore" w:pos="9639"/>
        </w:tabs>
        <w:spacing w:after="0" w:line="240" w:lineRule="auto"/>
        <w:jc w:val="both"/>
        <w:rPr>
          <w:rFonts w:cs="Calibri"/>
        </w:rPr>
      </w:pPr>
    </w:p>
    <w:p w14:paraId="195EC5AD" w14:textId="35229645" w:rsidR="008B220F" w:rsidRPr="008B220F" w:rsidRDefault="00DB1E1F" w:rsidP="00CB41C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F4B2533" w14:textId="77777777" w:rsidR="00202BF4" w:rsidRDefault="00202BF4" w:rsidP="00CB41C4">
      <w:pPr>
        <w:tabs>
          <w:tab w:val="left" w:leader="underscore" w:pos="9639"/>
        </w:tabs>
        <w:spacing w:after="0" w:line="240" w:lineRule="auto"/>
        <w:jc w:val="both"/>
        <w:rPr>
          <w:rFonts w:cs="Calibri"/>
        </w:rPr>
      </w:pPr>
    </w:p>
    <w:p w14:paraId="54DA2F4A" w14:textId="3CAC79CF" w:rsidR="00202BF4" w:rsidRPr="008B220F" w:rsidRDefault="00DB1E1F" w:rsidP="00202BF4">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4A2CE88" w14:textId="77777777" w:rsidR="00202BF4" w:rsidRDefault="00202BF4" w:rsidP="00CB41C4">
      <w:pPr>
        <w:tabs>
          <w:tab w:val="left" w:leader="underscore" w:pos="9639"/>
        </w:tabs>
        <w:spacing w:after="0" w:line="240" w:lineRule="auto"/>
        <w:jc w:val="both"/>
        <w:rPr>
          <w:rFonts w:cs="Calibri"/>
        </w:rPr>
      </w:pPr>
    </w:p>
    <w:p w14:paraId="301D98E0" w14:textId="77777777" w:rsidR="00234953" w:rsidRDefault="00234953" w:rsidP="00CB41C4">
      <w:pPr>
        <w:tabs>
          <w:tab w:val="left" w:leader="underscore" w:pos="9639"/>
        </w:tabs>
        <w:spacing w:after="0" w:line="240" w:lineRule="auto"/>
        <w:jc w:val="both"/>
        <w:rPr>
          <w:rFonts w:cs="Calibri"/>
        </w:rPr>
      </w:pPr>
    </w:p>
    <w:p w14:paraId="7A7E9653" w14:textId="77777777" w:rsidR="00234953" w:rsidRDefault="00234953"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1551BB3" w14:textId="77777777" w:rsidR="00202BF4" w:rsidRDefault="00202BF4" w:rsidP="00CB41C4">
      <w:pPr>
        <w:tabs>
          <w:tab w:val="left" w:leader="underscore" w:pos="9639"/>
        </w:tabs>
        <w:spacing w:after="0" w:line="240" w:lineRule="auto"/>
        <w:jc w:val="both"/>
        <w:rPr>
          <w:rFonts w:cs="Calibri"/>
        </w:rPr>
      </w:pPr>
    </w:p>
    <w:p w14:paraId="2D6FCE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15F6B24" w14:textId="59A1B385" w:rsidR="00202BF4" w:rsidRPr="008B220F" w:rsidRDefault="00202BF4" w:rsidP="00202BF4">
      <w:pPr>
        <w:tabs>
          <w:tab w:val="left" w:leader="underscore" w:pos="9639"/>
        </w:tabs>
        <w:spacing w:after="0" w:line="240" w:lineRule="auto"/>
        <w:jc w:val="both"/>
        <w:rPr>
          <w:rFonts w:ascii="Arial" w:hAnsi="Arial" w:cs="Arial"/>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5DE557" w14:textId="77777777" w:rsidR="00202BF4" w:rsidRDefault="00202BF4" w:rsidP="00CB41C4">
      <w:pPr>
        <w:tabs>
          <w:tab w:val="left" w:leader="underscore" w:pos="9639"/>
        </w:tabs>
        <w:spacing w:after="0" w:line="240" w:lineRule="auto"/>
        <w:jc w:val="both"/>
        <w:rPr>
          <w:rFonts w:cs="Calibri"/>
        </w:rPr>
      </w:pPr>
    </w:p>
    <w:p w14:paraId="2B70CAD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6167313" w14:textId="77777777" w:rsidR="00202BF4" w:rsidRDefault="00202BF4" w:rsidP="00CB41C4">
      <w:pPr>
        <w:tabs>
          <w:tab w:val="left" w:leader="underscore" w:pos="9639"/>
        </w:tabs>
        <w:spacing w:after="0" w:line="240" w:lineRule="auto"/>
        <w:jc w:val="both"/>
        <w:rPr>
          <w:rFonts w:cs="Calibri"/>
        </w:rPr>
      </w:pPr>
    </w:p>
    <w:p w14:paraId="7BF5601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7110B3E" w14:textId="77777777" w:rsidR="004F0D4D" w:rsidRPr="004F0D4D" w:rsidRDefault="004F0D4D" w:rsidP="004F0D4D">
      <w:pPr>
        <w:spacing w:after="0" w:line="240" w:lineRule="auto"/>
        <w:jc w:val="both"/>
        <w:rPr>
          <w:rFonts w:ascii="Arial" w:hAnsi="Arial" w:cs="Arial"/>
        </w:rPr>
      </w:pPr>
    </w:p>
    <w:p w14:paraId="5EBD1665" w14:textId="77777777" w:rsidR="004F0D4D" w:rsidRPr="004F0D4D" w:rsidRDefault="004F0D4D" w:rsidP="004F0D4D">
      <w:pPr>
        <w:spacing w:after="0" w:line="240" w:lineRule="auto"/>
        <w:jc w:val="both"/>
        <w:rPr>
          <w:rFonts w:ascii="Arial" w:hAnsi="Arial" w:cs="Arial"/>
        </w:rPr>
      </w:pPr>
      <w:r w:rsidRPr="004F0D4D">
        <w:rPr>
          <w:rFonts w:ascii="Arial" w:hAnsi="Arial" w:cs="Arial"/>
        </w:rPr>
        <w:t>Lineamientos para pasivos laborales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A4C5469" w14:textId="77777777" w:rsidR="004F0D4D" w:rsidRDefault="004F0D4D" w:rsidP="004F0D4D">
      <w:pPr>
        <w:tabs>
          <w:tab w:val="left" w:leader="underscore" w:pos="9639"/>
        </w:tabs>
        <w:spacing w:after="0" w:line="240" w:lineRule="auto"/>
        <w:jc w:val="both"/>
        <w:rPr>
          <w:rFonts w:ascii="Arial" w:hAnsi="Arial" w:cs="Arial"/>
        </w:rPr>
      </w:pPr>
    </w:p>
    <w:p w14:paraId="69E28EBD"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7C561F8" w14:textId="07929CB9" w:rsidR="004F0D4D" w:rsidRPr="008B220F" w:rsidRDefault="004F0D4D" w:rsidP="004F0D4D">
      <w:pPr>
        <w:tabs>
          <w:tab w:val="left" w:leader="underscore" w:pos="9639"/>
        </w:tabs>
        <w:spacing w:after="0" w:line="240" w:lineRule="auto"/>
        <w:jc w:val="both"/>
        <w:rPr>
          <w:rFonts w:ascii="Arial" w:hAnsi="Arial" w:cs="Arial"/>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1DA8B0D"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1E9311CB"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D4F40F3" w14:textId="1960CE64" w:rsidR="004F0D4D" w:rsidRPr="008B220F" w:rsidRDefault="004F0D4D" w:rsidP="004F0D4D">
      <w:pPr>
        <w:tabs>
          <w:tab w:val="left" w:leader="underscore" w:pos="9639"/>
        </w:tabs>
        <w:spacing w:after="0" w:line="240" w:lineRule="auto"/>
        <w:jc w:val="both"/>
        <w:rPr>
          <w:rFonts w:ascii="Arial" w:hAnsi="Arial" w:cs="Arial"/>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B1F8D1E" w14:textId="77777777" w:rsidR="004F0D4D" w:rsidRDefault="004F0D4D" w:rsidP="004F0D4D">
      <w:pPr>
        <w:tabs>
          <w:tab w:val="left" w:leader="underscore" w:pos="9639"/>
        </w:tabs>
        <w:spacing w:after="0" w:line="240" w:lineRule="auto"/>
        <w:jc w:val="both"/>
        <w:rPr>
          <w:rFonts w:ascii="Arial" w:hAnsi="Arial" w:cs="Arial"/>
        </w:rPr>
      </w:pPr>
      <w:r>
        <w:rPr>
          <w:rFonts w:ascii="Arial" w:hAnsi="Arial" w:cs="Arial"/>
        </w:rPr>
        <w:t xml:space="preserve"> </w:t>
      </w:r>
    </w:p>
    <w:p w14:paraId="28153875"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47B66F8" w14:textId="281941F5" w:rsidR="004F0D4D" w:rsidRPr="008B220F" w:rsidRDefault="004F0D4D" w:rsidP="004F0D4D">
      <w:pPr>
        <w:tabs>
          <w:tab w:val="left" w:leader="underscore" w:pos="9639"/>
        </w:tabs>
        <w:spacing w:after="0" w:line="240" w:lineRule="auto"/>
        <w:jc w:val="both"/>
        <w:rPr>
          <w:rFonts w:ascii="Arial" w:hAnsi="Arial" w:cs="Arial"/>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40862A7" w14:textId="77777777" w:rsidR="004F0D4D" w:rsidRDefault="004F0D4D" w:rsidP="004F0D4D">
      <w:pPr>
        <w:tabs>
          <w:tab w:val="left" w:leader="underscore" w:pos="9639"/>
        </w:tabs>
        <w:spacing w:after="0" w:line="240" w:lineRule="auto"/>
        <w:jc w:val="both"/>
        <w:rPr>
          <w:rFonts w:ascii="Arial" w:hAnsi="Arial" w:cs="Arial"/>
        </w:rPr>
      </w:pPr>
    </w:p>
    <w:p w14:paraId="6C041E2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51C6058" w14:textId="77777777" w:rsidR="00E00323" w:rsidRDefault="00E00323" w:rsidP="00CB41C4">
      <w:pPr>
        <w:tabs>
          <w:tab w:val="left" w:leader="underscore" w:pos="9639"/>
        </w:tabs>
        <w:spacing w:after="0" w:line="240" w:lineRule="auto"/>
        <w:jc w:val="both"/>
        <w:rPr>
          <w:rFonts w:cs="Calibri"/>
        </w:rPr>
      </w:pPr>
    </w:p>
    <w:p w14:paraId="3C21AC38" w14:textId="77777777" w:rsidR="00C71A2C" w:rsidRDefault="00C71A2C" w:rsidP="00CB41C4">
      <w:pPr>
        <w:tabs>
          <w:tab w:val="left" w:leader="underscore" w:pos="9639"/>
        </w:tabs>
        <w:spacing w:after="0" w:line="240" w:lineRule="auto"/>
        <w:jc w:val="both"/>
        <w:rPr>
          <w:rFonts w:cs="Calibri"/>
        </w:rPr>
      </w:pPr>
    </w:p>
    <w:p w14:paraId="72D8BE14" w14:textId="77777777" w:rsidR="00C71A2C" w:rsidRPr="00E74967" w:rsidRDefault="00C71A2C"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862E94C" w14:textId="77777777" w:rsidR="004F0D4D" w:rsidRDefault="004F0D4D" w:rsidP="004F0D4D">
      <w:pPr>
        <w:tabs>
          <w:tab w:val="left" w:leader="underscore" w:pos="9639"/>
        </w:tabs>
        <w:spacing w:after="0" w:line="240" w:lineRule="auto"/>
        <w:jc w:val="both"/>
        <w:rPr>
          <w:rFonts w:ascii="Arial" w:hAnsi="Arial" w:cs="Arial"/>
        </w:rPr>
      </w:pPr>
    </w:p>
    <w:p w14:paraId="249F08DF"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D08744F" w14:textId="4538B8E5" w:rsidR="004F0D4D" w:rsidRPr="008B220F" w:rsidRDefault="004F0D4D" w:rsidP="004F0D4D">
      <w:pPr>
        <w:tabs>
          <w:tab w:val="left" w:leader="underscore" w:pos="9639"/>
        </w:tabs>
        <w:spacing w:after="0" w:line="240" w:lineRule="auto"/>
        <w:jc w:val="both"/>
        <w:rPr>
          <w:rFonts w:ascii="Arial" w:hAnsi="Arial" w:cs="Arial"/>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59CBFFA" w14:textId="77777777" w:rsidR="004F0D4D" w:rsidRDefault="004F0D4D" w:rsidP="00CB41C4">
      <w:pPr>
        <w:tabs>
          <w:tab w:val="left" w:leader="underscore" w:pos="9639"/>
        </w:tabs>
        <w:spacing w:after="0" w:line="240" w:lineRule="auto"/>
        <w:jc w:val="both"/>
        <w:rPr>
          <w:rFonts w:cs="Calibri"/>
        </w:rPr>
      </w:pPr>
    </w:p>
    <w:p w14:paraId="2C1A147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7EF49A2" w14:textId="77777777" w:rsidR="004F0D4D" w:rsidRPr="00E74967" w:rsidRDefault="004F0D4D"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1E874EB" w14:textId="77777777" w:rsidR="004F0D4D" w:rsidRDefault="004F0D4D" w:rsidP="00CB41C4">
      <w:pPr>
        <w:tabs>
          <w:tab w:val="left" w:leader="underscore" w:pos="9639"/>
        </w:tabs>
        <w:spacing w:after="0" w:line="240" w:lineRule="auto"/>
        <w:jc w:val="both"/>
        <w:rPr>
          <w:rFonts w:cs="Calibri"/>
        </w:rPr>
      </w:pPr>
    </w:p>
    <w:p w14:paraId="67DF3D8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3ED20B07" w14:textId="77777777" w:rsidR="004F0D4D" w:rsidRDefault="004F0D4D"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ACED45" w14:textId="77777777" w:rsidR="004F0D4D" w:rsidRDefault="004F0D4D" w:rsidP="004F0D4D">
      <w:pPr>
        <w:tabs>
          <w:tab w:val="left" w:leader="underscore" w:pos="9639"/>
        </w:tabs>
        <w:spacing w:after="0" w:line="240" w:lineRule="auto"/>
        <w:jc w:val="both"/>
        <w:rPr>
          <w:rFonts w:ascii="Arial" w:hAnsi="Arial" w:cs="Arial"/>
        </w:rPr>
      </w:pPr>
    </w:p>
    <w:p w14:paraId="41BD563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D1E2E36" w14:textId="77777777" w:rsidR="004F0D4D" w:rsidRDefault="004F0D4D"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55172EA1" w14:textId="77777777" w:rsidR="004F0D4D" w:rsidRDefault="004F0D4D" w:rsidP="00CB41C4">
      <w:pPr>
        <w:tabs>
          <w:tab w:val="left" w:leader="underscore" w:pos="9639"/>
        </w:tabs>
        <w:spacing w:after="0" w:line="240" w:lineRule="auto"/>
        <w:jc w:val="both"/>
        <w:rPr>
          <w:rFonts w:cs="Calibri"/>
        </w:rPr>
      </w:pPr>
    </w:p>
    <w:p w14:paraId="4E180278"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64CA06" w14:textId="77777777" w:rsidR="004F0D4D" w:rsidRDefault="004F0D4D"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64A2A8" w14:textId="77777777" w:rsidR="004F0D4D" w:rsidRDefault="004F0D4D" w:rsidP="00CB41C4">
      <w:pPr>
        <w:tabs>
          <w:tab w:val="left" w:leader="underscore" w:pos="9639"/>
        </w:tabs>
        <w:spacing w:after="0" w:line="240" w:lineRule="auto"/>
        <w:jc w:val="both"/>
        <w:rPr>
          <w:rFonts w:cs="Calibri"/>
        </w:rPr>
      </w:pPr>
    </w:p>
    <w:p w14:paraId="5EC108BB" w14:textId="2E78D7F5" w:rsidR="004F0D4D" w:rsidRPr="00DB1E1F" w:rsidRDefault="004F0D4D" w:rsidP="00CB41C4">
      <w:pPr>
        <w:tabs>
          <w:tab w:val="left" w:leader="underscore" w:pos="9639"/>
        </w:tabs>
        <w:spacing w:after="0" w:line="240" w:lineRule="auto"/>
        <w:jc w:val="both"/>
        <w:rPr>
          <w:rFonts w:cs="Calibri"/>
        </w:rPr>
      </w:pPr>
      <w:r w:rsidRPr="00DB1E1F">
        <w:rPr>
          <w:rFonts w:ascii="Arial" w:hAnsi="Arial" w:cs="Arial"/>
        </w:rPr>
        <w:t>Se utiliza la depreciación en línea recta mensual, se están llevando a cabo reclasificaciones y ajustando la depreciación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01ACAA" w14:textId="77777777" w:rsidR="004F0D4D" w:rsidRDefault="004F0D4D" w:rsidP="00CB41C4">
      <w:pPr>
        <w:tabs>
          <w:tab w:val="left" w:leader="underscore" w:pos="9639"/>
        </w:tabs>
        <w:spacing w:after="0" w:line="240" w:lineRule="auto"/>
        <w:jc w:val="both"/>
        <w:rPr>
          <w:rFonts w:cs="Calibri"/>
        </w:rPr>
      </w:pPr>
    </w:p>
    <w:p w14:paraId="38959E52"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212EA61" w14:textId="77777777" w:rsidR="004F0D4D" w:rsidRDefault="004F0D4D" w:rsidP="00CB41C4">
      <w:pPr>
        <w:tabs>
          <w:tab w:val="left" w:leader="underscore" w:pos="9639"/>
        </w:tabs>
        <w:spacing w:after="0" w:line="240" w:lineRule="auto"/>
        <w:jc w:val="both"/>
        <w:rPr>
          <w:rFonts w:cs="Calibri"/>
          <w:b/>
        </w:rPr>
      </w:pPr>
    </w:p>
    <w:p w14:paraId="5043ED19" w14:textId="77777777" w:rsidR="00234953" w:rsidRDefault="00234953" w:rsidP="00CB41C4">
      <w:pPr>
        <w:tabs>
          <w:tab w:val="left" w:leader="underscore" w:pos="9639"/>
        </w:tabs>
        <w:spacing w:after="0" w:line="240" w:lineRule="auto"/>
        <w:jc w:val="both"/>
        <w:rPr>
          <w:rFonts w:cs="Calibri"/>
          <w:b/>
        </w:rPr>
      </w:pPr>
    </w:p>
    <w:p w14:paraId="58EBBD99" w14:textId="77777777" w:rsidR="00234953" w:rsidRDefault="00234953" w:rsidP="00CB41C4">
      <w:pPr>
        <w:tabs>
          <w:tab w:val="left" w:leader="underscore" w:pos="9639"/>
        </w:tabs>
        <w:spacing w:after="0" w:line="240" w:lineRule="auto"/>
        <w:jc w:val="both"/>
        <w:rPr>
          <w:rFonts w:cs="Calibri"/>
          <w:b/>
        </w:rPr>
      </w:pPr>
    </w:p>
    <w:p w14:paraId="66D58C38" w14:textId="77777777" w:rsidR="00234953" w:rsidRDefault="00234953"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8C8F4E" w14:textId="77777777" w:rsidR="004F0D4D" w:rsidRDefault="004F0D4D" w:rsidP="004F0D4D">
      <w:pPr>
        <w:tabs>
          <w:tab w:val="left" w:leader="underscore" w:pos="9639"/>
        </w:tabs>
        <w:spacing w:after="0" w:line="240" w:lineRule="auto"/>
        <w:jc w:val="both"/>
        <w:rPr>
          <w:rFonts w:ascii="Arial" w:hAnsi="Arial" w:cs="Arial"/>
        </w:rPr>
      </w:pPr>
    </w:p>
    <w:p w14:paraId="2BB3B9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3ED4568" w14:textId="00FD4EA9" w:rsidR="004F0D4D" w:rsidRPr="008B220F" w:rsidRDefault="004F0D4D" w:rsidP="004F0D4D">
      <w:pPr>
        <w:tabs>
          <w:tab w:val="left" w:leader="underscore" w:pos="9639"/>
        </w:tabs>
        <w:spacing w:after="0" w:line="240" w:lineRule="auto"/>
        <w:jc w:val="both"/>
        <w:rPr>
          <w:rFonts w:ascii="Arial" w:hAnsi="Arial" w:cs="Arial"/>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28C16" w14:textId="77777777" w:rsidR="004F0D4D" w:rsidRDefault="004F0D4D" w:rsidP="00CB41C4">
      <w:pPr>
        <w:tabs>
          <w:tab w:val="left" w:leader="underscore" w:pos="9639"/>
        </w:tabs>
        <w:spacing w:after="0" w:line="240" w:lineRule="auto"/>
        <w:jc w:val="both"/>
        <w:rPr>
          <w:rFonts w:cs="Calibri"/>
        </w:rPr>
      </w:pPr>
    </w:p>
    <w:p w14:paraId="10BF4C2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EA4FF48" w14:textId="77777777" w:rsidR="004F0D4D" w:rsidRDefault="004F0D4D"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B7C8984" w14:textId="77777777" w:rsidR="004F0D4D" w:rsidRDefault="004F0D4D" w:rsidP="004F0D4D">
      <w:pPr>
        <w:spacing w:after="0" w:line="240" w:lineRule="auto"/>
        <w:jc w:val="both"/>
        <w:rPr>
          <w:rFonts w:ascii="Arial" w:hAnsi="Arial" w:cs="Arial"/>
        </w:rPr>
      </w:pPr>
    </w:p>
    <w:p w14:paraId="4254C0CC" w14:textId="77777777" w:rsidR="004F0D4D" w:rsidRPr="004F0D4D" w:rsidRDefault="004F0D4D" w:rsidP="004F0D4D">
      <w:pPr>
        <w:spacing w:after="0" w:line="240" w:lineRule="auto"/>
        <w:jc w:val="both"/>
        <w:rPr>
          <w:rFonts w:ascii="Arial" w:hAnsi="Arial" w:cs="Arial"/>
        </w:rPr>
      </w:pPr>
      <w:r w:rsidRPr="004F0D4D">
        <w:rPr>
          <w:rFonts w:ascii="Arial" w:hAnsi="Arial" w:cs="Arial"/>
        </w:rPr>
        <w:t xml:space="preserve">No existe capitalización </w:t>
      </w:r>
    </w:p>
    <w:p w14:paraId="494E2DD4" w14:textId="77777777" w:rsidR="004F0D4D" w:rsidRPr="004F0D4D" w:rsidRDefault="004F0D4D"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5C58A1A"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2133B0F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CE55D55" w14:textId="14FDC043" w:rsidR="004F0D4D" w:rsidRPr="008B220F" w:rsidRDefault="004F0D4D" w:rsidP="004F0D4D">
      <w:pPr>
        <w:tabs>
          <w:tab w:val="left" w:leader="underscore" w:pos="9639"/>
        </w:tabs>
        <w:spacing w:after="0" w:line="240" w:lineRule="auto"/>
        <w:jc w:val="both"/>
        <w:rPr>
          <w:rFonts w:ascii="Arial" w:hAnsi="Arial" w:cs="Arial"/>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3A6172" w14:textId="77777777" w:rsidR="004F0D4D" w:rsidRDefault="004F0D4D" w:rsidP="00CB41C4">
      <w:pPr>
        <w:tabs>
          <w:tab w:val="left" w:leader="underscore" w:pos="9639"/>
        </w:tabs>
        <w:spacing w:after="0" w:line="240" w:lineRule="auto"/>
        <w:jc w:val="both"/>
        <w:rPr>
          <w:rFonts w:cs="Calibri"/>
        </w:rPr>
      </w:pPr>
    </w:p>
    <w:p w14:paraId="664FF763"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8B9048A" w14:textId="77777777" w:rsidR="004F0D4D" w:rsidRDefault="004F0D4D"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63C4839" w14:textId="77777777" w:rsidR="00DB1E1F" w:rsidRDefault="00DB1E1F" w:rsidP="00DB1E1F">
      <w:pPr>
        <w:spacing w:after="0" w:line="240" w:lineRule="auto"/>
        <w:jc w:val="both"/>
        <w:rPr>
          <w:rFonts w:ascii="Arial" w:hAnsi="Arial" w:cs="Arial"/>
          <w:sz w:val="16"/>
          <w:szCs w:val="16"/>
        </w:rPr>
      </w:pPr>
    </w:p>
    <w:p w14:paraId="7A23E598" w14:textId="0528B88A" w:rsidR="00DB1E1F" w:rsidRPr="00DB1E1F" w:rsidRDefault="00DB1E1F" w:rsidP="00DB1E1F">
      <w:pPr>
        <w:spacing w:after="0" w:line="240" w:lineRule="auto"/>
        <w:jc w:val="both"/>
        <w:rPr>
          <w:rFonts w:ascii="Arial" w:hAnsi="Arial" w:cs="Arial"/>
        </w:rPr>
      </w:pPr>
      <w:r w:rsidRPr="00DB1E1F">
        <w:rPr>
          <w:rFonts w:ascii="Arial" w:hAnsi="Arial" w:cs="Arial"/>
        </w:rPr>
        <w:t>Los bienes no son de beneficio a la comunidad son para la operación del ente autónomo</w:t>
      </w:r>
    </w:p>
    <w:p w14:paraId="6AEBCEF0" w14:textId="77777777" w:rsidR="00DB1E1F" w:rsidRDefault="00DB1E1F" w:rsidP="00CB41C4">
      <w:pPr>
        <w:tabs>
          <w:tab w:val="left" w:leader="underscore" w:pos="9639"/>
        </w:tabs>
        <w:spacing w:after="0" w:line="240" w:lineRule="auto"/>
        <w:jc w:val="both"/>
        <w:rPr>
          <w:rFonts w:cs="Calibri"/>
        </w:rPr>
      </w:pPr>
    </w:p>
    <w:p w14:paraId="736EBBB4" w14:textId="77777777" w:rsidR="00DB1E1F" w:rsidRDefault="00DB1E1F" w:rsidP="00CB41C4">
      <w:pPr>
        <w:tabs>
          <w:tab w:val="left" w:leader="underscore" w:pos="9639"/>
        </w:tabs>
        <w:spacing w:after="0" w:line="240" w:lineRule="auto"/>
        <w:jc w:val="both"/>
        <w:rPr>
          <w:rFonts w:cs="Calibri"/>
        </w:rPr>
      </w:pPr>
    </w:p>
    <w:p w14:paraId="1F344FA6" w14:textId="355DC69A" w:rsidR="007D1E76" w:rsidRPr="00E74967" w:rsidRDefault="00DB1E1F" w:rsidP="00CB41C4">
      <w:pPr>
        <w:tabs>
          <w:tab w:val="left" w:leader="underscore" w:pos="9639"/>
        </w:tabs>
        <w:spacing w:after="0" w:line="240" w:lineRule="auto"/>
        <w:jc w:val="both"/>
        <w:rPr>
          <w:rFonts w:cs="Calibri"/>
        </w:rPr>
      </w:pPr>
      <w:r>
        <w:rPr>
          <w:rFonts w:cs="Calibri"/>
        </w:rPr>
        <w:t>A</w:t>
      </w:r>
      <w:r w:rsidR="007D1E76" w:rsidRPr="00E74967">
        <w:rPr>
          <w:rFonts w:cs="Calibri"/>
        </w:rPr>
        <w:t>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998C335" w14:textId="77777777" w:rsidR="00DB1E1F" w:rsidRDefault="00DB1E1F" w:rsidP="00CB41C4">
      <w:pPr>
        <w:tabs>
          <w:tab w:val="left" w:leader="underscore" w:pos="9639"/>
        </w:tabs>
        <w:spacing w:after="0" w:line="240" w:lineRule="auto"/>
        <w:jc w:val="both"/>
        <w:rPr>
          <w:rFonts w:cs="Calibri"/>
        </w:rPr>
      </w:pPr>
    </w:p>
    <w:p w14:paraId="44C28D9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72A9C36" w14:textId="77777777" w:rsidR="00DB1E1F" w:rsidRDefault="00DB1E1F" w:rsidP="00CB41C4">
      <w:pPr>
        <w:tabs>
          <w:tab w:val="left" w:leader="underscore" w:pos="9639"/>
        </w:tabs>
        <w:spacing w:after="0" w:line="240" w:lineRule="auto"/>
        <w:jc w:val="both"/>
        <w:rPr>
          <w:rFonts w:cs="Calibri"/>
        </w:rPr>
      </w:pPr>
    </w:p>
    <w:p w14:paraId="5C7654D4"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18B7AD1E" w14:textId="77777777" w:rsidR="00DB1E1F" w:rsidRDefault="00DB1E1F"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9833144" w14:textId="77777777" w:rsidR="00DB1E1F" w:rsidRDefault="00DB1E1F" w:rsidP="00CB41C4">
      <w:pPr>
        <w:tabs>
          <w:tab w:val="left" w:leader="underscore" w:pos="9639"/>
        </w:tabs>
        <w:spacing w:after="0" w:line="240" w:lineRule="auto"/>
        <w:jc w:val="both"/>
        <w:rPr>
          <w:rFonts w:cs="Calibri"/>
        </w:rPr>
      </w:pPr>
    </w:p>
    <w:p w14:paraId="00B3273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4B6A5907" w14:textId="77777777" w:rsidR="00DB1E1F" w:rsidRDefault="00DB1E1F" w:rsidP="00DB1E1F">
      <w:pPr>
        <w:tabs>
          <w:tab w:val="left" w:leader="underscore" w:pos="9639"/>
        </w:tabs>
        <w:spacing w:after="0" w:line="240" w:lineRule="auto"/>
        <w:jc w:val="both"/>
        <w:rPr>
          <w:rFonts w:cs="Calibri"/>
        </w:rPr>
      </w:pPr>
    </w:p>
    <w:p w14:paraId="297120EE" w14:textId="77777777" w:rsidR="00234953" w:rsidRDefault="00234953" w:rsidP="00DB1E1F">
      <w:pPr>
        <w:tabs>
          <w:tab w:val="left" w:leader="underscore" w:pos="9639"/>
        </w:tabs>
        <w:spacing w:after="0" w:line="240" w:lineRule="auto"/>
        <w:jc w:val="both"/>
        <w:rPr>
          <w:rFonts w:cs="Calibri"/>
        </w:rPr>
      </w:pPr>
    </w:p>
    <w:p w14:paraId="7409031B" w14:textId="77777777" w:rsidR="00234953" w:rsidRDefault="00234953" w:rsidP="00DB1E1F">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B09532" w14:textId="77777777" w:rsidR="00DB1E1F" w:rsidRDefault="00DB1E1F" w:rsidP="00DB1E1F">
      <w:pPr>
        <w:tabs>
          <w:tab w:val="left" w:leader="underscore" w:pos="9639"/>
        </w:tabs>
        <w:spacing w:after="0" w:line="240" w:lineRule="auto"/>
        <w:jc w:val="both"/>
        <w:rPr>
          <w:rFonts w:ascii="Arial" w:hAnsi="Arial" w:cs="Arial"/>
        </w:rPr>
      </w:pPr>
    </w:p>
    <w:p w14:paraId="1B2C842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5B9C0AD" w14:textId="28A37D85" w:rsidR="00DB1E1F" w:rsidRPr="008B220F" w:rsidRDefault="00DB1E1F" w:rsidP="00DB1E1F">
      <w:pPr>
        <w:tabs>
          <w:tab w:val="left" w:leader="underscore" w:pos="9639"/>
        </w:tabs>
        <w:spacing w:after="0" w:line="240" w:lineRule="auto"/>
        <w:jc w:val="both"/>
        <w:rPr>
          <w:rFonts w:ascii="Arial" w:hAnsi="Arial" w:cs="Arial"/>
        </w:rPr>
      </w:pPr>
    </w:p>
    <w:p w14:paraId="7221B1D8" w14:textId="77777777" w:rsidR="00DB1E1F" w:rsidRDefault="00DB1E1F" w:rsidP="00DB1E1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E585E08" w14:textId="77777777" w:rsidR="00DB1E1F" w:rsidRDefault="00DB1E1F" w:rsidP="00CB41C4">
      <w:pPr>
        <w:tabs>
          <w:tab w:val="left" w:leader="underscore" w:pos="9639"/>
        </w:tabs>
        <w:spacing w:after="0" w:line="240" w:lineRule="auto"/>
        <w:jc w:val="both"/>
        <w:rPr>
          <w:rFonts w:cs="Calibri"/>
        </w:rPr>
      </w:pPr>
    </w:p>
    <w:p w14:paraId="23131D60"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1C1B97" w14:textId="77777777" w:rsidR="00DB1E1F" w:rsidRDefault="00DB1E1F"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D0EEDDE"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91E71BD" w14:textId="77777777" w:rsidR="00DB1E1F" w:rsidRDefault="00DB1E1F" w:rsidP="00CB41C4">
      <w:pPr>
        <w:tabs>
          <w:tab w:val="left" w:leader="underscore" w:pos="9639"/>
        </w:tabs>
        <w:spacing w:after="0" w:line="240" w:lineRule="auto"/>
        <w:jc w:val="both"/>
        <w:rPr>
          <w:rFonts w:cs="Calibri"/>
        </w:rPr>
      </w:pPr>
    </w:p>
    <w:p w14:paraId="1C9050AA"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lastRenderedPageBreak/>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D5C319" w14:textId="77777777" w:rsidR="00DB1E1F" w:rsidRDefault="00DB1E1F" w:rsidP="00DB1E1F">
      <w:pPr>
        <w:tabs>
          <w:tab w:val="left" w:leader="underscore" w:pos="9639"/>
        </w:tabs>
        <w:spacing w:after="0" w:line="240" w:lineRule="auto"/>
        <w:jc w:val="both"/>
        <w:rPr>
          <w:rFonts w:asciiTheme="minorHAnsi" w:hAnsiTheme="minorHAnsi" w:cstheme="minorHAnsi"/>
          <w:sz w:val="24"/>
          <w:szCs w:val="24"/>
        </w:rPr>
      </w:pPr>
    </w:p>
    <w:p w14:paraId="44B0C636"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CCCF946" w14:textId="5FFBD98C" w:rsidR="00DB1E1F" w:rsidRPr="008B220F" w:rsidRDefault="00DB1E1F" w:rsidP="00DB1E1F">
      <w:pPr>
        <w:tabs>
          <w:tab w:val="left" w:leader="underscore" w:pos="9639"/>
        </w:tabs>
        <w:spacing w:after="0" w:line="240" w:lineRule="auto"/>
        <w:jc w:val="both"/>
        <w:rPr>
          <w:rFonts w:ascii="Arial" w:hAnsi="Arial" w:cs="Arial"/>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B8C5E02" w14:textId="77777777" w:rsidR="00DB1E1F" w:rsidRDefault="00DB1E1F" w:rsidP="00CB41C4">
      <w:pPr>
        <w:tabs>
          <w:tab w:val="left" w:leader="underscore" w:pos="9639"/>
        </w:tabs>
        <w:spacing w:after="0" w:line="240" w:lineRule="auto"/>
        <w:jc w:val="both"/>
        <w:rPr>
          <w:rFonts w:cs="Calibri"/>
        </w:rPr>
      </w:pPr>
    </w:p>
    <w:p w14:paraId="32AA7DDC"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7842DBAC" w14:textId="77A1AB55" w:rsidR="00DB1E1F" w:rsidRPr="008B220F" w:rsidRDefault="00DB1E1F" w:rsidP="00DB1E1F">
      <w:pPr>
        <w:tabs>
          <w:tab w:val="left" w:leader="underscore" w:pos="9639"/>
        </w:tabs>
        <w:spacing w:after="0" w:line="240" w:lineRule="auto"/>
        <w:jc w:val="both"/>
        <w:rPr>
          <w:rFonts w:ascii="Arial" w:hAnsi="Arial" w:cs="Arial"/>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0EA59F8" w14:textId="77777777" w:rsidR="00DB1E1F" w:rsidRDefault="00DB1E1F" w:rsidP="000C3365">
      <w:pPr>
        <w:pStyle w:val="Ttulo2"/>
        <w:rPr>
          <w:rFonts w:asciiTheme="minorHAnsi" w:hAnsiTheme="minorHAnsi" w:cstheme="minorHAnsi"/>
          <w:b/>
          <w:color w:val="auto"/>
          <w:sz w:val="22"/>
        </w:rPr>
      </w:pPr>
      <w:bookmarkStart w:id="12"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36E1C7" w14:textId="77777777" w:rsidR="00DB1E1F" w:rsidRPr="008B220F" w:rsidRDefault="00DB1E1F" w:rsidP="00DB1E1F">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6CA532BC" w14:textId="633F1FC3" w:rsidR="00DB1E1F" w:rsidRPr="008B220F" w:rsidRDefault="00DB1E1F" w:rsidP="00DB1E1F">
      <w:pPr>
        <w:tabs>
          <w:tab w:val="left" w:leader="underscore" w:pos="9639"/>
        </w:tabs>
        <w:spacing w:after="0" w:line="240" w:lineRule="auto"/>
        <w:jc w:val="both"/>
        <w:rPr>
          <w:rFonts w:ascii="Arial" w:hAnsi="Arial" w:cs="Arial"/>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7B6D8C3" w14:textId="77777777" w:rsidR="00DB1E1F" w:rsidRDefault="00DB1E1F" w:rsidP="00CB41C4">
      <w:pPr>
        <w:tabs>
          <w:tab w:val="left" w:leader="underscore" w:pos="9639"/>
        </w:tabs>
        <w:spacing w:after="0" w:line="240" w:lineRule="auto"/>
        <w:jc w:val="both"/>
        <w:rPr>
          <w:rFonts w:cs="Calibri"/>
        </w:rPr>
      </w:pPr>
    </w:p>
    <w:p w14:paraId="0A99389B" w14:textId="7201B536" w:rsidR="00DB1E1F" w:rsidRPr="00DB1E1F" w:rsidRDefault="00DB1E1F" w:rsidP="00DB1E1F">
      <w:pPr>
        <w:spacing w:after="0" w:line="240" w:lineRule="auto"/>
        <w:jc w:val="both"/>
        <w:rPr>
          <w:rFonts w:ascii="Arial" w:hAnsi="Arial" w:cs="Arial"/>
        </w:rPr>
      </w:pPr>
      <w:r w:rsidRPr="00DB1E1F">
        <w:rPr>
          <w:rFonts w:ascii="Arial" w:hAnsi="Arial" w:cs="Arial"/>
        </w:rPr>
        <w:t>Criterios de Racionalidad,  Austeridad y Disciplina Presupuestal para el ejercicio fiscal 201</w:t>
      </w:r>
      <w:r>
        <w:rPr>
          <w:rFonts w:ascii="Arial" w:hAnsi="Arial" w:cs="Arial"/>
        </w:rPr>
        <w:t>8</w:t>
      </w:r>
      <w:r w:rsidRPr="00DB1E1F">
        <w:rPr>
          <w:rFonts w:ascii="Arial" w:hAnsi="Arial" w:cs="Arial"/>
        </w:rPr>
        <w:t xml:space="preserve"> de la PDHEG.</w:t>
      </w:r>
    </w:p>
    <w:p w14:paraId="2CA6806A" w14:textId="77777777" w:rsidR="00DB1E1F" w:rsidRDefault="00DB1E1F"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1E1E08AD" w14:textId="77777777" w:rsidR="00DB1E1F" w:rsidRDefault="00DB1E1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170741C" w14:textId="77777777" w:rsidR="00DB1E1F" w:rsidRPr="00DB1E1F" w:rsidRDefault="00DB1E1F" w:rsidP="00DB1E1F">
      <w:pPr>
        <w:spacing w:after="0" w:line="240" w:lineRule="auto"/>
        <w:jc w:val="both"/>
        <w:rPr>
          <w:rFonts w:ascii="Arial" w:hAnsi="Arial" w:cs="Arial"/>
        </w:rPr>
      </w:pPr>
      <w:r w:rsidRPr="00DB1E1F">
        <w:rPr>
          <w:rFonts w:ascii="Arial" w:hAnsi="Arial" w:cs="Arial"/>
        </w:rPr>
        <w:t>Evaluación al desempeño Institucional</w:t>
      </w:r>
    </w:p>
    <w:p w14:paraId="795495BA" w14:textId="77777777" w:rsidR="007D1E76"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w:t>
      </w:r>
      <w:r w:rsidRPr="00E74967">
        <w:rPr>
          <w:rFonts w:cs="Calibri"/>
        </w:rPr>
        <w:lastRenderedPageBreak/>
        <w:t>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2E68B48"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2946E55"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26F20C65" w14:textId="77777777" w:rsidR="00DB1E1F" w:rsidRDefault="00DB1E1F" w:rsidP="00DB1E1F">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ED2554F" w14:textId="77777777" w:rsidR="00DB1E1F" w:rsidRDefault="00DB1E1F" w:rsidP="00CB41C4">
      <w:pPr>
        <w:tabs>
          <w:tab w:val="left" w:leader="underscore" w:pos="9639"/>
        </w:tabs>
        <w:spacing w:after="0" w:line="240" w:lineRule="auto"/>
        <w:jc w:val="both"/>
        <w:rPr>
          <w:rFonts w:cs="Calibri"/>
        </w:rPr>
      </w:pPr>
    </w:p>
    <w:p w14:paraId="0C00A76C" w14:textId="77777777" w:rsidR="00502960" w:rsidRPr="008B220F" w:rsidRDefault="00502960" w:rsidP="00502960">
      <w:pPr>
        <w:tabs>
          <w:tab w:val="left" w:leader="underscore" w:pos="9639"/>
        </w:tabs>
        <w:spacing w:after="0" w:line="240" w:lineRule="auto"/>
        <w:jc w:val="both"/>
        <w:rPr>
          <w:rFonts w:ascii="Arial" w:hAnsi="Arial" w:cs="Arial"/>
        </w:rPr>
      </w:pPr>
      <w:r w:rsidRPr="0012405A">
        <w:rPr>
          <w:rFonts w:asciiTheme="minorHAnsi" w:hAnsiTheme="minorHAnsi" w:cstheme="minorHAnsi"/>
          <w:sz w:val="24"/>
          <w:szCs w:val="24"/>
        </w:rPr>
        <w:t>Esta nota no le aplica al ente público</w:t>
      </w:r>
    </w:p>
    <w:p w14:paraId="5FB9BD89" w14:textId="77777777" w:rsidR="00DB1E1F" w:rsidRDefault="00DB1E1F" w:rsidP="00DB1E1F">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7CFFE" w14:textId="77777777" w:rsidR="0016311E" w:rsidRDefault="0016311E" w:rsidP="00E00323">
      <w:pPr>
        <w:spacing w:after="0" w:line="240" w:lineRule="auto"/>
      </w:pPr>
      <w:r>
        <w:separator/>
      </w:r>
    </w:p>
  </w:endnote>
  <w:endnote w:type="continuationSeparator" w:id="0">
    <w:p w14:paraId="18FEFDC2" w14:textId="77777777" w:rsidR="0016311E" w:rsidRDefault="0016311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A6328" w:rsidRPr="00CA6328">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049BF" w14:textId="77777777" w:rsidR="0016311E" w:rsidRDefault="0016311E" w:rsidP="00E00323">
      <w:pPr>
        <w:spacing w:after="0" w:line="240" w:lineRule="auto"/>
      </w:pPr>
      <w:r>
        <w:separator/>
      </w:r>
    </w:p>
  </w:footnote>
  <w:footnote w:type="continuationSeparator" w:id="0">
    <w:p w14:paraId="789858F2" w14:textId="77777777" w:rsidR="0016311E" w:rsidRDefault="0016311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3D2B86BA" w:rsidR="00154BA3" w:rsidRDefault="00114027" w:rsidP="00A4610E">
    <w:pPr>
      <w:pStyle w:val="Encabezado"/>
      <w:spacing w:after="0" w:line="240" w:lineRule="auto"/>
      <w:jc w:val="center"/>
    </w:pPr>
    <w:r>
      <w:t>INSTITUTO TECNOLOGICO SUPERIOR DE LA COSTA CHICA</w:t>
    </w:r>
  </w:p>
  <w:p w14:paraId="651A4C4F" w14:textId="2453ECCF" w:rsidR="00A4610E" w:rsidRDefault="00A4610E" w:rsidP="00A4610E">
    <w:pPr>
      <w:pStyle w:val="Encabezado"/>
      <w:spacing w:after="0" w:line="240" w:lineRule="auto"/>
      <w:jc w:val="center"/>
    </w:pPr>
    <w:r w:rsidRPr="00A4610E">
      <w:t>CORRESPONDI</w:t>
    </w:r>
    <w:r w:rsidR="00234953">
      <w:t>E</w:t>
    </w:r>
    <w:r w:rsidRPr="00A4610E">
      <w:t xml:space="preserve">NTES AL </w:t>
    </w:r>
    <w:r w:rsidR="008B220F">
      <w:t>3</w:t>
    </w:r>
    <w:r w:rsidR="00061BD5">
      <w:t>1</w:t>
    </w:r>
    <w:r w:rsidR="008B220F">
      <w:t xml:space="preserve"> de </w:t>
    </w:r>
    <w:r w:rsidR="00061BD5">
      <w:t>diciembre</w:t>
    </w:r>
    <w:r w:rsidR="008B220F">
      <w:t xml:space="preserv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F509BC"/>
    <w:multiLevelType w:val="hybridMultilevel"/>
    <w:tmpl w:val="216802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690DBD"/>
    <w:multiLevelType w:val="hybridMultilevel"/>
    <w:tmpl w:val="420073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D4A4A9A"/>
    <w:multiLevelType w:val="hybridMultilevel"/>
    <w:tmpl w:val="7FEE3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61BD5"/>
    <w:rsid w:val="00084EAE"/>
    <w:rsid w:val="00091CE6"/>
    <w:rsid w:val="000B7810"/>
    <w:rsid w:val="000C3365"/>
    <w:rsid w:val="000E3B4B"/>
    <w:rsid w:val="00114027"/>
    <w:rsid w:val="0012405A"/>
    <w:rsid w:val="00151B85"/>
    <w:rsid w:val="00154BA3"/>
    <w:rsid w:val="0016311E"/>
    <w:rsid w:val="001973A2"/>
    <w:rsid w:val="001A3951"/>
    <w:rsid w:val="001C75F2"/>
    <w:rsid w:val="001D2063"/>
    <w:rsid w:val="001D43E9"/>
    <w:rsid w:val="00202BF4"/>
    <w:rsid w:val="00221D3D"/>
    <w:rsid w:val="00234953"/>
    <w:rsid w:val="00235C73"/>
    <w:rsid w:val="002C0C7C"/>
    <w:rsid w:val="003453CA"/>
    <w:rsid w:val="00435A87"/>
    <w:rsid w:val="004A58C8"/>
    <w:rsid w:val="004F0D4D"/>
    <w:rsid w:val="00502960"/>
    <w:rsid w:val="005217D9"/>
    <w:rsid w:val="0054701E"/>
    <w:rsid w:val="005C1B4B"/>
    <w:rsid w:val="005D3E43"/>
    <w:rsid w:val="005E231E"/>
    <w:rsid w:val="00657009"/>
    <w:rsid w:val="00681C79"/>
    <w:rsid w:val="006F09A3"/>
    <w:rsid w:val="007112C0"/>
    <w:rsid w:val="0071703D"/>
    <w:rsid w:val="00754409"/>
    <w:rsid w:val="007610BC"/>
    <w:rsid w:val="00762336"/>
    <w:rsid w:val="007714AB"/>
    <w:rsid w:val="007D1E76"/>
    <w:rsid w:val="007D4484"/>
    <w:rsid w:val="0086459F"/>
    <w:rsid w:val="008B220F"/>
    <w:rsid w:val="008C3BB8"/>
    <w:rsid w:val="008E076C"/>
    <w:rsid w:val="009166B4"/>
    <w:rsid w:val="0092765C"/>
    <w:rsid w:val="009A2E55"/>
    <w:rsid w:val="009F717F"/>
    <w:rsid w:val="00A4610E"/>
    <w:rsid w:val="00A53397"/>
    <w:rsid w:val="00A730E0"/>
    <w:rsid w:val="00AA41E5"/>
    <w:rsid w:val="00AB722B"/>
    <w:rsid w:val="00AE1F6A"/>
    <w:rsid w:val="00B26174"/>
    <w:rsid w:val="00B812BA"/>
    <w:rsid w:val="00C458BA"/>
    <w:rsid w:val="00C5538C"/>
    <w:rsid w:val="00C71A2C"/>
    <w:rsid w:val="00C97E1E"/>
    <w:rsid w:val="00CA6328"/>
    <w:rsid w:val="00CB41C4"/>
    <w:rsid w:val="00CF1316"/>
    <w:rsid w:val="00D13C44"/>
    <w:rsid w:val="00D854BF"/>
    <w:rsid w:val="00D975B1"/>
    <w:rsid w:val="00DB1E1F"/>
    <w:rsid w:val="00DC28EC"/>
    <w:rsid w:val="00DF7BD3"/>
    <w:rsid w:val="00E00323"/>
    <w:rsid w:val="00E74967"/>
    <w:rsid w:val="00EA37F5"/>
    <w:rsid w:val="00EA7915"/>
    <w:rsid w:val="00ED28B3"/>
    <w:rsid w:val="00F3308A"/>
    <w:rsid w:val="00F46719"/>
    <w:rsid w:val="00F54F6F"/>
    <w:rsid w:val="00F829F7"/>
    <w:rsid w:val="00F90E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3CE9FD51-0026-4721-8D13-8689B211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B220F"/>
    <w:rPr>
      <w:sz w:val="22"/>
      <w:szCs w:val="22"/>
      <w:lang w:eastAsia="en-US"/>
    </w:rPr>
  </w:style>
  <w:style w:type="character" w:styleId="Textoennegrita">
    <w:name w:val="Strong"/>
    <w:uiPriority w:val="22"/>
    <w:qFormat/>
    <w:rsid w:val="008B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661519-B515-4BDD-AA67-BE27ACC4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3962</Words>
  <Characters>21794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25705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SERVIDORSAACG</cp:lastModifiedBy>
  <cp:revision>5</cp:revision>
  <cp:lastPrinted>2018-11-07T21:57:00Z</cp:lastPrinted>
  <dcterms:created xsi:type="dcterms:W3CDTF">2018-05-04T21:06:00Z</dcterms:created>
  <dcterms:modified xsi:type="dcterms:W3CDTF">2019-01-28T21:56:00Z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